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jc w:val="center"/>
        <w:tblCellMar>
          <w:top w:w="28" w:type="dxa"/>
          <w:left w:w="99" w:type="dxa"/>
          <w:bottom w:w="28" w:type="dxa"/>
          <w:right w:w="99" w:type="dxa"/>
        </w:tblCellMar>
        <w:tblLook w:val="0000" w:firstRow="0" w:lastRow="0" w:firstColumn="0" w:lastColumn="0" w:noHBand="0" w:noVBand="0"/>
      </w:tblPr>
      <w:tblGrid>
        <w:gridCol w:w="8505"/>
      </w:tblGrid>
      <w:tr w:rsidR="00D25D19" w14:paraId="65D0829A" w14:textId="77777777" w:rsidTr="00533E21">
        <w:trPr>
          <w:trHeight w:val="420"/>
          <w:jc w:val="center"/>
        </w:trPr>
        <w:tc>
          <w:tcPr>
            <w:tcW w:w="5000" w:type="pct"/>
            <w:tcMar>
              <w:top w:w="0" w:type="dxa"/>
              <w:bottom w:w="0" w:type="dxa"/>
            </w:tcMar>
          </w:tcPr>
          <w:p w14:paraId="413D4017" w14:textId="77777777" w:rsidR="00D25D19" w:rsidRPr="00D25D19" w:rsidRDefault="00D25D19" w:rsidP="00D25D19">
            <w:pPr>
              <w:pStyle w:val="IPSJ1"/>
              <w:spacing w:line="100" w:lineRule="exact"/>
            </w:pPr>
          </w:p>
        </w:tc>
      </w:tr>
      <w:tr w:rsidR="00ED3980" w14:paraId="2E2C9821" w14:textId="77777777" w:rsidTr="00944FBA">
        <w:trPr>
          <w:jc w:val="center"/>
        </w:trPr>
        <w:tc>
          <w:tcPr>
            <w:tcW w:w="5000" w:type="pct"/>
          </w:tcPr>
          <w:p w14:paraId="0B2F3C65" w14:textId="01174413" w:rsidR="00ED3980" w:rsidRDefault="006F5A46" w:rsidP="00BC3D72">
            <w:pPr>
              <w:pStyle w:val="IPSJ1"/>
              <w:spacing w:before="240"/>
            </w:pPr>
            <w:r w:rsidRPr="006F5A46">
              <w:rPr>
                <w:sz w:val="40"/>
              </w:rPr>
              <w:t>From CT Images to Optimal Screw Configuration: A Comparative Study of Metaheuristic Algorithms for Cortical Bone Trajectory Screw Placement</w:t>
            </w:r>
          </w:p>
        </w:tc>
      </w:tr>
      <w:tr w:rsidR="00ED3980" w14:paraId="26D3324A" w14:textId="77777777" w:rsidTr="00D25D19">
        <w:trPr>
          <w:trHeight w:val="408"/>
          <w:jc w:val="center"/>
        </w:trPr>
        <w:tc>
          <w:tcPr>
            <w:tcW w:w="5000" w:type="pct"/>
          </w:tcPr>
          <w:p w14:paraId="7FD4EE9E" w14:textId="77777777" w:rsidR="00ED3980" w:rsidRPr="00584DE6" w:rsidRDefault="00ED3980"/>
        </w:tc>
      </w:tr>
      <w:tr w:rsidR="00E63774" w14:paraId="10BF0F3E" w14:textId="77777777" w:rsidTr="00944FBA">
        <w:trPr>
          <w:jc w:val="center"/>
        </w:trPr>
        <w:tc>
          <w:tcPr>
            <w:tcW w:w="5000" w:type="pct"/>
          </w:tcPr>
          <w:p w14:paraId="0F3D0359" w14:textId="579FF46C" w:rsidR="00E63774" w:rsidRDefault="007C6F1F" w:rsidP="00E63774">
            <w:pPr>
              <w:pStyle w:val="IPSJ5"/>
            </w:pPr>
            <w:r>
              <w:t>Yi-Rou</w:t>
            </w:r>
            <w:r w:rsidR="00E63774">
              <w:rPr>
                <w:rFonts w:hint="eastAsia"/>
              </w:rPr>
              <w:t xml:space="preserve"> </w:t>
            </w:r>
            <w:r>
              <w:t>CHOU</w:t>
            </w:r>
            <w:r w:rsidR="00FF6D3C" w:rsidRPr="00FF6D3C">
              <w:rPr>
                <w:vertAlign w:val="superscript"/>
              </w:rPr>
              <w:t>1,</w:t>
            </w:r>
            <w:r w:rsidR="00762EC0">
              <w:rPr>
                <w:vertAlign w:val="superscript"/>
              </w:rPr>
              <w:t>2,</w:t>
            </w:r>
            <w:r w:rsidR="00FF6D3C" w:rsidRPr="00FF6D3C">
              <w:rPr>
                <w:vertAlign w:val="superscript"/>
              </w:rPr>
              <w:t>a)</w:t>
            </w:r>
            <w:r w:rsidR="00E63774" w:rsidRPr="002D59E8">
              <w:rPr>
                <w:rFonts w:hint="eastAsia"/>
              </w:rPr>
              <w:t xml:space="preserve">　</w:t>
            </w:r>
            <w:proofErr w:type="spellStart"/>
            <w:r w:rsidR="00DC3E31">
              <w:t>Furen</w:t>
            </w:r>
            <w:proofErr w:type="spellEnd"/>
            <w:r w:rsidR="00E63774">
              <w:rPr>
                <w:rFonts w:hint="eastAsia"/>
              </w:rPr>
              <w:t xml:space="preserve"> </w:t>
            </w:r>
            <w:r w:rsidR="00DC3E31">
              <w:t>XIAO</w:t>
            </w:r>
            <w:r w:rsidR="00762EC0">
              <w:rPr>
                <w:vertAlign w:val="superscript"/>
              </w:rPr>
              <w:t>1</w:t>
            </w:r>
            <w:r w:rsidR="00FF6D3C" w:rsidRPr="00FF6D3C">
              <w:rPr>
                <w:vertAlign w:val="superscript"/>
              </w:rPr>
              <w:t>,b)</w:t>
            </w:r>
            <w:r w:rsidR="00E63774" w:rsidRPr="002D59E8">
              <w:rPr>
                <w:rFonts w:hint="eastAsia"/>
              </w:rPr>
              <w:t xml:space="preserve">　</w:t>
            </w:r>
            <w:r w:rsidR="0086002E">
              <w:t xml:space="preserve"> Ming-Hong</w:t>
            </w:r>
            <w:r w:rsidR="0086002E">
              <w:rPr>
                <w:rFonts w:hint="eastAsia"/>
              </w:rPr>
              <w:t xml:space="preserve"> </w:t>
            </w:r>
            <w:r w:rsidR="0086002E">
              <w:t>CHEN</w:t>
            </w:r>
            <w:r w:rsidR="0086002E">
              <w:rPr>
                <w:vertAlign w:val="superscript"/>
                <w:lang w:eastAsia="zh-TW"/>
              </w:rPr>
              <w:t>3,c</w:t>
            </w:r>
            <w:r w:rsidR="0086002E" w:rsidRPr="00FF6D3C">
              <w:rPr>
                <w:vertAlign w:val="superscript"/>
              </w:rPr>
              <w:t>)</w:t>
            </w:r>
          </w:p>
          <w:p w14:paraId="32B6253B" w14:textId="77777777" w:rsidR="00E63774" w:rsidRPr="00DC3E31" w:rsidRDefault="00E63774" w:rsidP="00E63774">
            <w:pPr>
              <w:pStyle w:val="IPSJ5"/>
            </w:pPr>
          </w:p>
        </w:tc>
      </w:tr>
      <w:tr w:rsidR="00E63774" w14:paraId="1E91139C" w14:textId="77777777" w:rsidTr="00944FBA">
        <w:trPr>
          <w:jc w:val="center"/>
        </w:trPr>
        <w:tc>
          <w:tcPr>
            <w:tcW w:w="5000" w:type="pct"/>
          </w:tcPr>
          <w:p w14:paraId="0CB889F4" w14:textId="77777777" w:rsidR="00E63774" w:rsidRDefault="00E63774" w:rsidP="00E63774"/>
        </w:tc>
      </w:tr>
    </w:tbl>
    <w:p w14:paraId="3EAA0377" w14:textId="77777777" w:rsidR="00D25D19" w:rsidRDefault="00D25D19">
      <w:pPr>
        <w:pStyle w:val="a8"/>
        <w:tabs>
          <w:tab w:val="clear" w:pos="4252"/>
          <w:tab w:val="clear" w:pos="8504"/>
        </w:tabs>
        <w:snapToGrid/>
        <w:sectPr w:rsidR="00D25D19" w:rsidSect="00E52124">
          <w:headerReference w:type="default" r:id="rId8"/>
          <w:footerReference w:type="even" r:id="rId9"/>
          <w:footerReference w:type="default" r:id="rId10"/>
          <w:headerReference w:type="first" r:id="rId11"/>
          <w:footerReference w:type="first" r:id="rId12"/>
          <w:endnotePr>
            <w:numFmt w:val="decimal"/>
          </w:endnotePr>
          <w:type w:val="continuous"/>
          <w:pgSz w:w="11906" w:h="16838" w:code="9"/>
          <w:pgMar w:top="1418" w:right="964" w:bottom="1418" w:left="964" w:header="568" w:footer="567" w:gutter="0"/>
          <w:pgNumType w:start="1"/>
          <w:cols w:space="720"/>
          <w:formProt w:val="0"/>
          <w:titlePg/>
          <w:docGrid w:linePitch="272" w:charSpace="-1929"/>
        </w:sectPr>
      </w:pPr>
    </w:p>
    <w:p w14:paraId="1B53C420" w14:textId="77777777" w:rsidR="004647F6" w:rsidRDefault="004647F6" w:rsidP="004647F6">
      <w:pPr>
        <w:pStyle w:val="1"/>
        <w:numPr>
          <w:ilvl w:val="0"/>
          <w:numId w:val="0"/>
        </w:numPr>
      </w:pPr>
      <w:r>
        <w:t>Abstract</w:t>
      </w:r>
    </w:p>
    <w:p w14:paraId="121D99DA" w14:textId="56ECA973" w:rsidR="004647F6" w:rsidRPr="004647F6" w:rsidRDefault="008C1ED9" w:rsidP="004647F6">
      <w:r w:rsidRPr="008C1ED9">
        <w:t xml:space="preserve">Identifying an optimal seven-dimensional configuration for Cortical Bone Trajectory (CBT) screw placement from preoperative CT images is a complex optimization challenge. </w:t>
      </w:r>
      <w:r w:rsidR="00D73CFC" w:rsidRPr="00D73CFC">
        <w:t xml:space="preserve">Our previous Particle Swarm Optimization (PSO) framework achieved outstanding accuracy, successfully generating bilateral trajectories (two screws per vertebra) in a commendable 88 seconds. To build upon this milestone and explore new algorithmic possibilities, </w:t>
      </w:r>
      <w:r w:rsidR="00D73CFC">
        <w:rPr>
          <w:rFonts w:hint="eastAsia"/>
        </w:rPr>
        <w:t xml:space="preserve">　</w:t>
      </w:r>
      <w:r w:rsidR="00D73CFC">
        <w:rPr>
          <w:lang w:eastAsia="zh-TW"/>
        </w:rPr>
        <w:t>i</w:t>
      </w:r>
      <w:r w:rsidRPr="008C1ED9">
        <w:rPr>
          <w:rFonts w:hint="eastAsia"/>
        </w:rPr>
        <w:t>n</w:t>
      </w:r>
      <w:r w:rsidRPr="008C1ED9">
        <w:t xml:space="preserve"> this study, we comprehensively evaluate three distinct optimization strategies: Nelder-Mead (NM) representing local simplex search, alongside PSO and Differential Evolution (DE) as global metaheuristics. Evaluated across 30 independent trials (targeting the L5 vertebra across 10 specific patients), results indicate that while NM offers rapid calculation, it struggles with local optima. Conversely, DE successfully bridges the gap, maintaining the high placement accuracy of PSO while significantly reducing the average computation time to around 48 seconds (a ~45% reduction). Our findings highlight DE as the superior algorithmic engine for balancing speed and robustness in automated surgical planning.</w:t>
      </w:r>
    </w:p>
    <w:p w14:paraId="14A404C2" w14:textId="77777777" w:rsidR="00FF6D3C" w:rsidRDefault="00FF6D3C" w:rsidP="00326B69">
      <w:pPr>
        <w:pStyle w:val="1"/>
      </w:pPr>
      <w:r>
        <w:rPr>
          <w:rFonts w:hint="eastAsia"/>
        </w:rPr>
        <w:t>Introduction</w:t>
      </w:r>
    </w:p>
    <w:p w14:paraId="25FBA362" w14:textId="792539B9" w:rsidR="0050509D" w:rsidRDefault="0050509D" w:rsidP="0050509D">
      <w:pPr>
        <w:ind w:firstLineChars="100" w:firstLine="203"/>
      </w:pPr>
      <w:r>
        <w:t>Cortical bone trajectory (CBT) screw fixation offers a robust alternative to traditional pedicle screw constructs, maximizing pullout strength in osteoporotic bone through a medial-to-lateral and caudal-to-cephalad path</w:t>
      </w:r>
      <w:r w:rsidR="0068081B">
        <w:t xml:space="preserve"> </w:t>
      </w:r>
      <w:r w:rsidR="0068081B">
        <w:fldChar w:fldCharType="begin"/>
      </w:r>
      <w:r w:rsidR="0068081B">
        <w:instrText xml:space="preserve"> REF _Ref232964397 \r \h </w:instrText>
      </w:r>
      <w:r w:rsidR="0068081B">
        <w:fldChar w:fldCharType="separate"/>
      </w:r>
      <w:r w:rsidR="0071256F">
        <w:t>[1]</w:t>
      </w:r>
      <w:r w:rsidR="0068081B">
        <w:fldChar w:fldCharType="end"/>
      </w:r>
      <w:r>
        <w:t>. However, identifying the optimal seven-dimensional configuration (entry coordinates, azimuth angle, altitude angle, and screw dimensions) that maximizes cortical engagement while strictly avoiding neurovascular breach is computationally demanding and highly patient-specific.</w:t>
      </w:r>
    </w:p>
    <w:p w14:paraId="41B79C66" w14:textId="77777777" w:rsidR="0050509D" w:rsidRDefault="0050509D" w:rsidP="0050509D">
      <w:pPr>
        <w:ind w:firstLineChars="100" w:firstLine="203"/>
      </w:pPr>
    </w:p>
    <w:p w14:paraId="5A311480" w14:textId="77777777" w:rsidR="00D73CFC" w:rsidRDefault="00D73CFC" w:rsidP="0050509D">
      <w:pPr>
        <w:ind w:firstLineChars="100" w:firstLine="203"/>
        <w:rPr>
          <w:rFonts w:hint="eastAsia"/>
        </w:rPr>
      </w:pPr>
    </w:p>
    <w:p w14:paraId="27D898FD" w14:textId="268D7813" w:rsidR="0050509D" w:rsidRDefault="0050509D" w:rsidP="0050509D">
      <w:pPr>
        <w:tabs>
          <w:tab w:val="clear" w:pos="513"/>
        </w:tabs>
        <w:ind w:firstLineChars="100" w:firstLine="203"/>
        <w:rPr>
          <w:noProof/>
        </w:rPr>
      </w:pPr>
      <w:r>
        <w:t>In our previous work</w:t>
      </w:r>
      <w:r w:rsidR="006D1CF5">
        <w:t xml:space="preserve"> </w:t>
      </w:r>
      <w:r w:rsidR="006D1CF5">
        <w:fldChar w:fldCharType="begin"/>
      </w:r>
      <w:r w:rsidR="006D1CF5">
        <w:instrText xml:space="preserve"> REF _Ref232966013 \r \h </w:instrText>
      </w:r>
      <w:r w:rsidR="006D1CF5">
        <w:fldChar w:fldCharType="separate"/>
      </w:r>
      <w:r w:rsidR="0071256F">
        <w:t>[2]</w:t>
      </w:r>
      <w:r w:rsidR="006D1CF5">
        <w:fldChar w:fldCharType="end"/>
      </w:r>
      <w:r>
        <w:t>, we established a computer-assisted planning framework utilizing Particle Swarm Optimization (PSO) to automate this process</w:t>
      </w:r>
      <w:r w:rsidR="006D1CF5">
        <w:t xml:space="preserve"> </w:t>
      </w:r>
      <w:r w:rsidR="00F9782E">
        <w:fldChar w:fldCharType="begin"/>
      </w:r>
      <w:r w:rsidR="00F9782E">
        <w:instrText xml:space="preserve"> REF _Ref232966145 \r \h </w:instrText>
      </w:r>
      <w:r w:rsidR="00F9782E">
        <w:fldChar w:fldCharType="separate"/>
      </w:r>
      <w:r w:rsidR="0071256F">
        <w:t>[3]</w:t>
      </w:r>
      <w:r w:rsidR="00F9782E">
        <w:fldChar w:fldCharType="end"/>
      </w:r>
      <w:r>
        <w:t xml:space="preserve">. By integrating CT-derived Hounsfield Unit (HU) data, the system successfully achieved density-aware trajectory planning. While PSO delivers highly accurate and robust screw placements, its computational cost—averaging approximately 88 seconds per </w:t>
      </w:r>
      <w:r w:rsidR="00D73CFC" w:rsidRPr="00D73CFC">
        <w:t>bilateral trajectories (two screws per vertebra)</w:t>
      </w:r>
      <w:r w:rsidR="00D73CFC">
        <w:rPr>
          <w:noProof/>
        </w:rPr>
        <w:t>.</w:t>
      </w:r>
    </w:p>
    <w:p w14:paraId="13B3A99B" w14:textId="77777777" w:rsidR="005B286E" w:rsidRDefault="005B286E" w:rsidP="005B286E">
      <w:pPr>
        <w:pStyle w:val="a9"/>
        <w:keepNext/>
      </w:pPr>
      <w:r>
        <w:rPr>
          <w:noProof/>
        </w:rPr>
        <w:drawing>
          <wp:inline distT="0" distB="0" distL="0" distR="0" wp14:anchorId="56371806" wp14:editId="08B6B7C1">
            <wp:extent cx="2664464" cy="4048940"/>
            <wp:effectExtent l="0" t="0" r="2540" b="2540"/>
            <wp:docPr id="171404058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40587" name="圖片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4464" cy="4048940"/>
                    </a:xfrm>
                    <a:prstGeom prst="rect">
                      <a:avLst/>
                    </a:prstGeom>
                  </pic:spPr>
                </pic:pic>
              </a:graphicData>
            </a:graphic>
          </wp:inline>
        </w:drawing>
      </w:r>
    </w:p>
    <w:p w14:paraId="17C0B5FF" w14:textId="43A98D06" w:rsidR="001D2546" w:rsidRDefault="005B286E" w:rsidP="005B286E">
      <w:pPr>
        <w:pStyle w:val="a9"/>
        <w:jc w:val="both"/>
      </w:pPr>
      <w:r>
        <w:t xml:space="preserve">Fig. </w:t>
      </w:r>
      <w:fldSimple w:instr=" SEQ Fig. \* ARABIC ">
        <w:r w:rsidR="0071256F">
          <w:rPr>
            <w:noProof/>
          </w:rPr>
          <w:t>1</w:t>
        </w:r>
      </w:fldSimple>
      <w:r>
        <w:t xml:space="preserve"> </w:t>
      </w:r>
      <w:r w:rsidRPr="00720FF1">
        <w:t>Representative cortical bone trajectory planning results for lumbar vertebrae (L1–L5)</w:t>
      </w:r>
    </w:p>
    <w:p w14:paraId="1F4A403B" w14:textId="4A7E4A69" w:rsidR="0050509D" w:rsidRDefault="0050509D" w:rsidP="0050509D">
      <w:pPr>
        <w:ind w:firstLineChars="100" w:firstLine="203"/>
      </w:pPr>
      <w:r>
        <w:lastRenderedPageBreak/>
        <w:t>To address this limitation and accelerate the automated planning pipeline, this study systematically compares three distinct optimization strategies: Nelder-Mead (NM) as a representative local simplex search, alongside PSO and Differential Evolution (DE) as global metaheuristics</w:t>
      </w:r>
      <w:r w:rsidR="00F378FD">
        <w:t xml:space="preserve"> </w:t>
      </w:r>
      <w:r w:rsidR="00F378FD">
        <w:fldChar w:fldCharType="begin"/>
      </w:r>
      <w:r w:rsidR="00F378FD">
        <w:instrText xml:space="preserve"> REF _Ref232965309 \r \h </w:instrText>
      </w:r>
      <w:r w:rsidR="00F378FD">
        <w:fldChar w:fldCharType="separate"/>
      </w:r>
      <w:r w:rsidR="0071256F">
        <w:t>[4]</w:t>
      </w:r>
      <w:r w:rsidR="00F378FD">
        <w:fldChar w:fldCharType="end"/>
      </w:r>
      <w:r w:rsidR="00F378FD">
        <w:t>,</w:t>
      </w:r>
      <w:r w:rsidR="00F378FD">
        <w:fldChar w:fldCharType="begin"/>
      </w:r>
      <w:r w:rsidR="00F378FD">
        <w:instrText xml:space="preserve"> REF _Ref232965250 \r \h </w:instrText>
      </w:r>
      <w:r w:rsidR="00F378FD">
        <w:fldChar w:fldCharType="separate"/>
      </w:r>
      <w:r w:rsidR="0071256F">
        <w:t>[5]</w:t>
      </w:r>
      <w:r w:rsidR="00F378FD">
        <w:fldChar w:fldCharType="end"/>
      </w:r>
      <w:r>
        <w:t>. We formulate CBT screw placement as a high-dimensional optimization problem to evaluate which algorithmic engine best balances computational speed and anatomical safety.</w:t>
      </w:r>
    </w:p>
    <w:p w14:paraId="13E838FD" w14:textId="22EE24F8" w:rsidR="00936F92" w:rsidRPr="0050509D" w:rsidRDefault="0050509D" w:rsidP="00F378FD">
      <w:pPr>
        <w:ind w:firstLineChars="100" w:firstLine="203"/>
      </w:pPr>
      <w:r>
        <w:t>Evaluated across 30 independent trials targeting the L5 vertebra in 10 patients, our results reveal a crucial performance dichotomy. While NM offers rapid execution, its susceptibility to local optima compromises placement reliability. Conversely, DE successfully bridges the performance gap: it maintains the high placement quality and robustness of PSO while reducing computation time to an average of 48 seconds (a 45% reduction). These findings highlight DE as a superior choice for advancing high-efficiency, image-guided surgical planning.</w:t>
      </w:r>
    </w:p>
    <w:p w14:paraId="757F29FD" w14:textId="32F77610" w:rsidR="009D1566" w:rsidRDefault="0050509D" w:rsidP="009D1566">
      <w:pPr>
        <w:pStyle w:val="1"/>
      </w:pPr>
      <w:r>
        <w:t>Method</w:t>
      </w:r>
    </w:p>
    <w:p w14:paraId="2A7ACC44" w14:textId="6135B9B5" w:rsidR="009D1566" w:rsidRDefault="0050509D" w:rsidP="009D1566">
      <w:pPr>
        <w:pStyle w:val="21"/>
        <w:spacing w:beforeLines="50" w:before="147"/>
        <w:jc w:val="left"/>
      </w:pPr>
      <w:r w:rsidRPr="0050509D">
        <w:t>Dataset and Preprocessing</w:t>
      </w:r>
    </w:p>
    <w:p w14:paraId="0EAF4DE8" w14:textId="253D1089" w:rsidR="002A72DC" w:rsidRDefault="009D1566" w:rsidP="002A72DC">
      <w:pPr>
        <w:keepNext/>
      </w:pPr>
      <w:r>
        <w:rPr>
          <w:rFonts w:hint="eastAsia"/>
        </w:rPr>
        <w:t xml:space="preserve">  </w:t>
      </w:r>
      <w:r w:rsidR="0050509D">
        <w:t>This study utilized the COLONOG subset of the publicly available CTSpine1K dataset due to its near-complete lumbar coverage</w:t>
      </w:r>
      <w:r w:rsidR="00F378FD">
        <w:t xml:space="preserve"> </w:t>
      </w:r>
      <w:r w:rsidR="00F378FD">
        <w:fldChar w:fldCharType="begin"/>
      </w:r>
      <w:r w:rsidR="00F378FD">
        <w:instrText xml:space="preserve"> REF _Ref232965341 \r \h </w:instrText>
      </w:r>
      <w:r w:rsidR="00F378FD">
        <w:fldChar w:fldCharType="separate"/>
      </w:r>
      <w:r w:rsidR="0071256F">
        <w:t>[6]</w:t>
      </w:r>
      <w:r w:rsidR="00F378FD">
        <w:fldChar w:fldCharType="end"/>
      </w:r>
      <w:r w:rsidR="0050509D">
        <w:t xml:space="preserve">. Preprocessing of the expert-annotated lumbar vertebrae involved resampling to an isotropic resolution of </w:t>
      </w:r>
      <m:oMath>
        <m:r>
          <m:rPr>
            <m:sty m:val="p"/>
          </m:rPr>
          <w:rPr>
            <w:rFonts w:ascii="Cambria Math" w:hAnsi="Cambria Math"/>
          </w:rPr>
          <m:t xml:space="preserve">0.5×0.5×0.5 </m:t>
        </m:r>
        <m:sSup>
          <m:sSupPr>
            <m:ctrlPr>
              <w:rPr>
                <w:rFonts w:ascii="Cambria Math" w:hAnsi="Cambria Math"/>
              </w:rPr>
            </m:ctrlPr>
          </m:sSupPr>
          <m:e>
            <m:r>
              <w:rPr>
                <w:rFonts w:ascii="Cambria Math" w:hAnsi="Cambria Math"/>
              </w:rPr>
              <m:t>mm</m:t>
            </m:r>
          </m:e>
          <m:sup>
            <m:r>
              <w:rPr>
                <w:rFonts w:ascii="Cambria Math" w:hAnsi="Cambria Math"/>
              </w:rPr>
              <m:t>3</m:t>
            </m:r>
          </m:sup>
        </m:sSup>
      </m:oMath>
      <w:r w:rsidR="0050509D">
        <w:t xml:space="preserve"> to preserve fine anatomical details, followed by affine normalization to a consistent coordinate frame. A binary vertebral mask was generated for each vertebra to define the region of interest.</w:t>
      </w:r>
      <w:r w:rsidR="00936F92" w:rsidRPr="00936F92">
        <w:rPr>
          <w:rFonts w:eastAsia="Arial"/>
          <w:i/>
          <w:iCs/>
          <w:noProof/>
          <w:color w:val="999999"/>
          <w:szCs w:val="20"/>
        </w:rPr>
        <w:t xml:space="preserve"> </w:t>
      </w:r>
      <w:r w:rsidR="002A72DC">
        <w:rPr>
          <w:noProof/>
        </w:rPr>
        <w:drawing>
          <wp:inline distT="0" distB="0" distL="0" distR="0" wp14:anchorId="427A9AD4" wp14:editId="14E0A215">
            <wp:extent cx="3019337" cy="2741928"/>
            <wp:effectExtent l="0" t="0" r="3810" b="1905"/>
            <wp:docPr id="47565710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57103" name="圖片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9337" cy="2741928"/>
                    </a:xfrm>
                    <a:prstGeom prst="rect">
                      <a:avLst/>
                    </a:prstGeom>
                  </pic:spPr>
                </pic:pic>
              </a:graphicData>
            </a:graphic>
          </wp:inline>
        </w:drawing>
      </w:r>
    </w:p>
    <w:p w14:paraId="43FB2232" w14:textId="00932162" w:rsidR="009D1566" w:rsidRPr="002A72DC" w:rsidRDefault="002A72DC" w:rsidP="002A72DC">
      <w:pPr>
        <w:pStyle w:val="a9"/>
        <w:jc w:val="both"/>
        <w:rPr>
          <w:lang w:eastAsia="zh-TW"/>
        </w:rPr>
      </w:pPr>
      <w:r>
        <w:t xml:space="preserve">Fig. </w:t>
      </w:r>
      <w:fldSimple w:instr=" SEQ Fig. \* ARABIC ">
        <w:r w:rsidR="0071256F">
          <w:rPr>
            <w:noProof/>
          </w:rPr>
          <w:t>2</w:t>
        </w:r>
      </w:fldSimple>
      <w:r>
        <w:t xml:space="preserve"> </w:t>
      </w:r>
      <w:r w:rsidRPr="007F24D6">
        <w:t>Illustration of the seven parameters optimized</w:t>
      </w:r>
      <w:r>
        <w:t xml:space="preserve"> in our framework</w:t>
      </w:r>
      <w:r w:rsidRPr="007F24D6">
        <w:rPr>
          <w:rFonts w:hint="eastAsia"/>
          <w:lang w:eastAsia="zh-TW"/>
        </w:rPr>
        <w:t>.</w:t>
      </w:r>
    </w:p>
    <w:p w14:paraId="145BBBAC" w14:textId="617D6136" w:rsidR="009D1566" w:rsidRDefault="0050509D" w:rsidP="009D1566">
      <w:pPr>
        <w:pStyle w:val="21"/>
        <w:spacing w:beforeLines="50" w:before="147"/>
        <w:jc w:val="left"/>
      </w:pPr>
      <w:r w:rsidRPr="0050509D">
        <w:t>Multi-Algorithm Optimization Framework</w:t>
      </w:r>
    </w:p>
    <w:p w14:paraId="0BD93E4D" w14:textId="77777777" w:rsidR="00885A35" w:rsidRDefault="009D1566" w:rsidP="00885A35">
      <w:r>
        <w:rPr>
          <w:rFonts w:hint="eastAsia"/>
        </w:rPr>
        <w:t xml:space="preserve"> </w:t>
      </w:r>
      <w:r>
        <w:t xml:space="preserve"> </w:t>
      </w:r>
      <w:r w:rsidR="0050509D" w:rsidRPr="0050509D">
        <w:t xml:space="preserve">Each CBT screw was modeled as a 3D cylinder. The framework optimizes seven parameters per screw: entry coordinates </w:t>
      </w:r>
      <m:oMath>
        <m:r>
          <m:rPr>
            <m:sty m:val="p"/>
          </m:rPr>
          <w:rPr>
            <w:rFonts w:ascii="Cambria Math" w:hAnsi="Cambria Math"/>
          </w:rPr>
          <m:t>(x, y, z)</m:t>
        </m:r>
      </m:oMath>
      <w:r w:rsidR="0050509D" w:rsidRPr="0050509D">
        <w:t>,</w:t>
      </w:r>
      <m:oMath>
        <m:r>
          <m:rPr>
            <m:sty m:val="p"/>
          </m:rPr>
          <w:rPr>
            <w:rFonts w:ascii="Cambria Math" w:hAnsi="Cambria Math"/>
          </w:rPr>
          <m:t xml:space="preserve"> azimuth(θ)</m:t>
        </m:r>
      </m:oMath>
      <w:r w:rsidR="0050509D" w:rsidRPr="0050509D">
        <w:t xml:space="preserve">, </w:t>
      </w:r>
      <m:oMath>
        <m:r>
          <m:rPr>
            <m:sty m:val="p"/>
          </m:rPr>
          <w:rPr>
            <w:rFonts w:ascii="Cambria Math" w:hAnsi="Cambria Math"/>
          </w:rPr>
          <m:t>azimuth(∅)</m:t>
        </m:r>
      </m:oMath>
      <w:r w:rsidR="0050509D" w:rsidRPr="0050509D">
        <w:t>, and clinically discrete sizes for diameter and length. To systematically evaluate efficiency, we compared three distinct optimization engines bilaterally on L5 vertebrae:</w:t>
      </w:r>
    </w:p>
    <w:p w14:paraId="39EFBD76" w14:textId="77777777" w:rsidR="00885A35" w:rsidRDefault="0050509D" w:rsidP="00DB2427">
      <w:pPr>
        <w:pStyle w:val="af5"/>
        <w:numPr>
          <w:ilvl w:val="0"/>
          <w:numId w:val="13"/>
        </w:numPr>
        <w:ind w:leftChars="0"/>
      </w:pPr>
      <w:r w:rsidRPr="00885A35">
        <w:rPr>
          <w:b/>
          <w:bCs/>
        </w:rPr>
        <w:t>Particle Swarm Optimization (PSO)</w:t>
      </w:r>
      <w:r w:rsidRPr="0050509D">
        <w:t xml:space="preserve"> as a baseline</w:t>
      </w:r>
      <w:r w:rsidR="000F3F15">
        <w:t xml:space="preserve"> </w:t>
      </w:r>
      <w:r w:rsidRPr="0050509D">
        <w:t>global metaheuristic.</w:t>
      </w:r>
    </w:p>
    <w:p w14:paraId="5831EF1F" w14:textId="77777777" w:rsidR="002A72DC" w:rsidRDefault="0050509D" w:rsidP="002A72DC">
      <w:pPr>
        <w:pStyle w:val="af5"/>
        <w:numPr>
          <w:ilvl w:val="0"/>
          <w:numId w:val="13"/>
        </w:numPr>
        <w:ind w:leftChars="0"/>
      </w:pPr>
      <w:r w:rsidRPr="00885A35">
        <w:rPr>
          <w:b/>
          <w:bCs/>
        </w:rPr>
        <w:t>Differential Evolution (DE)</w:t>
      </w:r>
      <w:r w:rsidRPr="0050509D">
        <w:t xml:space="preserve"> for potentially accelerated global search via mutation and crossover.</w:t>
      </w:r>
    </w:p>
    <w:p w14:paraId="6978688D" w14:textId="5BD36762" w:rsidR="00A61A73" w:rsidRDefault="0050509D" w:rsidP="002A72DC">
      <w:pPr>
        <w:pStyle w:val="af5"/>
        <w:numPr>
          <w:ilvl w:val="0"/>
          <w:numId w:val="13"/>
        </w:numPr>
        <w:ind w:leftChars="0"/>
      </w:pPr>
      <w:r w:rsidRPr="002A72DC">
        <w:rPr>
          <w:b/>
          <w:bCs/>
        </w:rPr>
        <w:t>Nelder-Mead (NM)</w:t>
      </w:r>
      <w:r w:rsidRPr="0050509D">
        <w:t xml:space="preserve"> representing a local simplex search baseline.</w:t>
      </w:r>
      <w:r w:rsidR="001E0F77" w:rsidRPr="001E0F77">
        <w:rPr>
          <w:noProof/>
        </w:rPr>
        <w:t xml:space="preserve"> </w:t>
      </w:r>
      <w:r w:rsidR="000F3F15">
        <w:t>Vertebral Orientation Calibration</w:t>
      </w:r>
    </w:p>
    <w:p w14:paraId="0D445C02" w14:textId="77777777" w:rsidR="00992FB4" w:rsidRDefault="00A10640" w:rsidP="00992FB4">
      <w:pPr>
        <w:ind w:firstLineChars="100" w:firstLine="203"/>
        <w:rPr>
          <w:lang w:eastAsia="zh-TW"/>
        </w:rPr>
      </w:pPr>
      <w:r w:rsidRPr="00A10640">
        <w:rPr>
          <w:lang w:eastAsia="zh-TW"/>
        </w:rPr>
        <w:t>To ensure a fair comparison, the maximum number of objective function evaluations (NFEs) was fixed at 7,000 across all algorithms (e.g., 100 iterations with a population size of 70 for PSO/DE, and 7,000 iterations for NM).</w:t>
      </w:r>
    </w:p>
    <w:p w14:paraId="615AB019" w14:textId="77777777" w:rsidR="00992FB4" w:rsidRDefault="00992FB4" w:rsidP="00992FB4">
      <w:pPr>
        <w:rPr>
          <w:lang w:eastAsia="zh-TW"/>
        </w:rPr>
      </w:pPr>
    </w:p>
    <w:p w14:paraId="56EDB64D" w14:textId="128A5E92" w:rsidR="00A10640" w:rsidRDefault="00A10640" w:rsidP="00992FB4">
      <w:pPr>
        <w:rPr>
          <w:lang w:eastAsia="zh-TW"/>
        </w:rPr>
      </w:pPr>
      <w:r>
        <w:rPr>
          <w:rFonts w:hint="eastAsia"/>
          <w:noProof/>
        </w:rPr>
        <w:drawing>
          <wp:inline distT="0" distB="0" distL="0" distR="0" wp14:anchorId="1D84E5AD" wp14:editId="2D2C3B03">
            <wp:extent cx="3060698" cy="4469091"/>
            <wp:effectExtent l="0" t="0" r="635" b="1905"/>
            <wp:docPr id="1318516086"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16086" name="圖片 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0698" cy="4469091"/>
                    </a:xfrm>
                    <a:prstGeom prst="rect">
                      <a:avLst/>
                    </a:prstGeom>
                  </pic:spPr>
                </pic:pic>
              </a:graphicData>
            </a:graphic>
          </wp:inline>
        </w:drawing>
      </w:r>
    </w:p>
    <w:p w14:paraId="4223151C" w14:textId="235FC797" w:rsidR="00A10640" w:rsidRDefault="00A10640" w:rsidP="00A10640">
      <w:pPr>
        <w:pStyle w:val="a9"/>
        <w:jc w:val="both"/>
      </w:pPr>
      <w:bookmarkStart w:id="0" w:name="_Ref232963814"/>
      <w:r>
        <w:t xml:space="preserve">Fig. </w:t>
      </w:r>
      <w:fldSimple w:instr=" SEQ Fig. \* ARABIC ">
        <w:r w:rsidR="0071256F">
          <w:rPr>
            <w:noProof/>
          </w:rPr>
          <w:t>3</w:t>
        </w:r>
      </w:fldSimple>
      <w:bookmarkEnd w:id="0"/>
      <w:r>
        <w:t xml:space="preserve"> </w:t>
      </w:r>
      <w:r w:rsidRPr="0048339F">
        <w:t>Visualization of the preprocessing and mask generation pipeline for the L5 vertebra.</w:t>
      </w:r>
    </w:p>
    <w:p w14:paraId="1E04F3B7" w14:textId="77777777" w:rsidR="00992FB4" w:rsidRDefault="00992FB4" w:rsidP="00992FB4"/>
    <w:p w14:paraId="759CC02C" w14:textId="77777777" w:rsidR="00992FB4" w:rsidRPr="00992FB4" w:rsidRDefault="00992FB4" w:rsidP="00992FB4"/>
    <w:p w14:paraId="291D343D" w14:textId="18B2B39A" w:rsidR="00A10640" w:rsidRDefault="00A10640" w:rsidP="00A10640">
      <w:pPr>
        <w:pStyle w:val="21"/>
        <w:spacing w:beforeLines="50" w:before="147"/>
        <w:jc w:val="left"/>
      </w:pPr>
      <w:r>
        <w:lastRenderedPageBreak/>
        <w:t>Adaptive Cortical Masking</w:t>
      </w:r>
    </w:p>
    <w:p w14:paraId="2319A009" w14:textId="239BCA94" w:rsidR="00A10640" w:rsidRPr="00A10640" w:rsidRDefault="0042788B" w:rsidP="00A10640">
      <w:pPr>
        <w:ind w:firstLineChars="100" w:firstLine="203"/>
      </w:pPr>
      <w:r>
        <w:rPr>
          <w:lang w:eastAsia="zh-TW"/>
        </w:rPr>
        <w:t xml:space="preserve">As shown in </w:t>
      </w:r>
      <w:r>
        <w:rPr>
          <w:lang w:eastAsia="zh-TW"/>
        </w:rPr>
        <w:fldChar w:fldCharType="begin"/>
      </w:r>
      <w:r>
        <w:rPr>
          <w:lang w:eastAsia="zh-TW"/>
        </w:rPr>
        <w:instrText xml:space="preserve"> REF _Ref232963814 \h </w:instrText>
      </w:r>
      <w:r>
        <w:rPr>
          <w:lang w:eastAsia="zh-TW"/>
        </w:rPr>
      </w:r>
      <w:r>
        <w:rPr>
          <w:lang w:eastAsia="zh-TW"/>
        </w:rPr>
        <w:fldChar w:fldCharType="separate"/>
      </w:r>
      <w:r w:rsidR="0071256F">
        <w:t xml:space="preserve">Fig. </w:t>
      </w:r>
      <w:r w:rsidR="0071256F">
        <w:rPr>
          <w:noProof/>
        </w:rPr>
        <w:t>3</w:t>
      </w:r>
      <w:r>
        <w:rPr>
          <w:lang w:eastAsia="zh-TW"/>
        </w:rPr>
        <w:fldChar w:fldCharType="end"/>
      </w:r>
      <w:r>
        <w:rPr>
          <w:lang w:eastAsia="zh-TW"/>
        </w:rPr>
        <w:t>, we</w:t>
      </w:r>
      <w:r w:rsidR="00A10640">
        <w:t xml:space="preserve"> incorporated bone quality using an adaptive cortical-oriented mask. Rather than using a fixed global threshold, each vertebra was </w:t>
      </w:r>
      <w:proofErr w:type="spellStart"/>
      <w:r w:rsidR="00A10640">
        <w:t>thresholded</w:t>
      </w:r>
      <w:proofErr w:type="spellEnd"/>
      <w:r w:rsidR="00A10640">
        <w:t xml:space="preserve"> at its own median HU value (cohort median: 280 HU), retaining the higher-density half of the voxels as a proxy for cortical bone. This effectively accounts for inter-subject and inter-scanner variability.</w:t>
      </w:r>
    </w:p>
    <w:p w14:paraId="7294ADC6" w14:textId="27AF12B6" w:rsidR="000F3F15" w:rsidRDefault="000F3F15" w:rsidP="000F3F15">
      <w:pPr>
        <w:pStyle w:val="21"/>
        <w:spacing w:beforeLines="50" w:before="147"/>
        <w:jc w:val="left"/>
      </w:pPr>
      <w:r>
        <w:t>Objective Function and Constraints</w:t>
      </w:r>
    </w:p>
    <w:p w14:paraId="60240022" w14:textId="77777777" w:rsidR="000F3F15" w:rsidRDefault="000F3F15" w:rsidP="000F3F15">
      <w:pPr>
        <w:spacing w:before="120" w:after="120"/>
        <w:ind w:firstLineChars="100" w:firstLine="203"/>
        <w:rPr>
          <w:rFonts w:eastAsia="Arial"/>
          <w:i/>
          <w:iCs/>
          <w:sz w:val="23"/>
          <w:szCs w:val="23"/>
        </w:rPr>
      </w:pPr>
      <w:r w:rsidRPr="000F3F15">
        <w:t xml:space="preserve">The multi-objective loss function </w:t>
      </w:r>
      <m:oMath>
        <m:r>
          <m:rPr>
            <m:sty m:val="p"/>
          </m:rPr>
          <w:rPr>
            <w:rFonts w:ascii="Cambria Math" w:hAnsi="Cambria Math"/>
          </w:rPr>
          <m:t>F</m:t>
        </m:r>
      </m:oMath>
      <w:r w:rsidRPr="000F3F15">
        <w:t xml:space="preserve"> maximizes cortical engagement while penalizing unsafe trajectories:</w:t>
      </w:r>
      <w:r w:rsidRPr="000F3F15">
        <w:rPr>
          <w:rFonts w:eastAsia="Arial"/>
          <w:i/>
          <w:iCs/>
          <w:sz w:val="23"/>
          <w:szCs w:val="23"/>
        </w:rPr>
        <w:t xml:space="preserve"> </w:t>
      </w:r>
    </w:p>
    <w:p w14:paraId="40D4FD16" w14:textId="276F3A47" w:rsidR="002A72DC" w:rsidRDefault="000F3F15" w:rsidP="002A72DC">
      <w:pPr>
        <w:ind w:firstLineChars="100" w:firstLine="203"/>
      </w:pPr>
      <m:oMath>
        <m:r>
          <m:rPr>
            <m:sty m:val="p"/>
          </m:rPr>
          <w:rPr>
            <w:rFonts w:ascii="Cambria Math" w:hAnsi="Cambria Math"/>
          </w:rPr>
          <m:t>F=</m:t>
        </m:r>
        <m:sSub>
          <m:sSubPr>
            <m:ctrlPr>
              <w:rPr>
                <w:rFonts w:ascii="Cambria Math" w:eastAsia="新細明體" w:hAnsi="Cambria Math"/>
                <w:lang w:eastAsia="zh-TW"/>
              </w:rPr>
            </m:ctrlPr>
          </m:sSubPr>
          <m:e>
            <m:r>
              <m:rPr>
                <m:sty m:val="p"/>
              </m:rPr>
              <w:rPr>
                <w:rFonts w:ascii="Cambria Math" w:hAnsi="Cambria Math"/>
              </w:rPr>
              <m:t>-(λ</m:t>
            </m:r>
          </m:e>
          <m:sub>
            <m:r>
              <w:rPr>
                <w:rFonts w:ascii="Cambria Math" w:eastAsia="新細明體" w:hAnsi="Cambria Math"/>
                <w:lang w:eastAsia="zh-TW"/>
              </w:rPr>
              <m:t>1</m:t>
            </m:r>
          </m:sub>
        </m:sSub>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cortical</m:t>
            </m:r>
          </m:sub>
        </m:sSub>
        <m:r>
          <w:rPr>
            <w:rFonts w:ascii="Cambria Math" w:eastAsia="新細明體" w:hAnsi="Cambria Math"/>
            <w:lang w:eastAsia="zh-TW"/>
          </w:rPr>
          <m:t>-</m:t>
        </m:r>
        <m:sSub>
          <m:sSubPr>
            <m:ctrlPr>
              <w:rPr>
                <w:rFonts w:ascii="Cambria Math" w:eastAsia="新細明體" w:hAnsi="Cambria Math"/>
                <w:lang w:eastAsia="zh-TW"/>
              </w:rPr>
            </m:ctrlPr>
          </m:sSubPr>
          <m:e>
            <m:r>
              <m:rPr>
                <m:sty m:val="p"/>
              </m:rPr>
              <w:rPr>
                <w:rFonts w:ascii="Cambria Math" w:hAnsi="Cambria Math"/>
              </w:rPr>
              <m:t>λ</m:t>
            </m:r>
          </m:e>
          <m:sub>
            <m:r>
              <w:rPr>
                <w:rFonts w:ascii="Cambria Math" w:eastAsia="新細明體" w:hAnsi="Cambria Math"/>
                <w:lang w:eastAsia="zh-TW"/>
              </w:rPr>
              <m:t>2</m:t>
            </m:r>
          </m:sub>
        </m:sSub>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null</m:t>
            </m:r>
          </m:sub>
        </m:sSub>
        <m:r>
          <m:rPr>
            <m:sty m:val="p"/>
          </m:rPr>
          <w:rPr>
            <w:rFonts w:ascii="Cambria Math" w:hAnsi="Cambria Math"/>
            <w:lang w:eastAsia="zh-TW"/>
          </w:rPr>
          <m:t>-</m:t>
        </m:r>
        <m:sSub>
          <m:sSubPr>
            <m:ctrlPr>
              <w:rPr>
                <w:rFonts w:ascii="Cambria Math" w:eastAsia="新細明體" w:hAnsi="Cambria Math"/>
                <w:lang w:eastAsia="zh-TW"/>
              </w:rPr>
            </m:ctrlPr>
          </m:sSubPr>
          <m:e>
            <m:r>
              <m:rPr>
                <m:sty m:val="p"/>
              </m:rPr>
              <w:rPr>
                <w:rFonts w:ascii="Cambria Math" w:hAnsi="Cambria Math"/>
              </w:rPr>
              <m:t>λ</m:t>
            </m:r>
          </m:e>
          <m:sub>
            <m:r>
              <w:rPr>
                <w:rFonts w:ascii="Cambria Math" w:eastAsia="新細明體" w:hAnsi="Cambria Math"/>
                <w:lang w:eastAsia="zh-TW"/>
              </w:rPr>
              <m:t>3</m:t>
            </m:r>
          </m:sub>
        </m:sSub>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coll</m:t>
            </m:r>
          </m:sub>
        </m:sSub>
        <m:r>
          <w:rPr>
            <w:rFonts w:ascii="Cambria Math" w:eastAsia="新細明體" w:hAnsi="Cambria Math"/>
            <w:lang w:eastAsia="zh-TW"/>
          </w:rPr>
          <m:t xml:space="preserve">- </m:t>
        </m:r>
        <m:sSub>
          <m:sSubPr>
            <m:ctrlPr>
              <w:rPr>
                <w:rFonts w:ascii="Cambria Math" w:eastAsia="新細明體" w:hAnsi="Cambria Math"/>
                <w:lang w:eastAsia="zh-TW"/>
              </w:rPr>
            </m:ctrlPr>
          </m:sSubPr>
          <m:e>
            <m:r>
              <m:rPr>
                <m:sty m:val="p"/>
              </m:rPr>
              <w:rPr>
                <w:rFonts w:ascii="Cambria Math" w:hAnsi="Cambria Math"/>
              </w:rPr>
              <m:t>P</m:t>
            </m:r>
          </m:e>
          <m:sub>
            <m:r>
              <w:rPr>
                <w:rFonts w:ascii="Cambria Math" w:eastAsia="新細明體" w:hAnsi="Cambria Math"/>
                <w:lang w:eastAsia="zh-TW"/>
              </w:rPr>
              <m:t>min</m:t>
            </m:r>
          </m:sub>
        </m:sSub>
        <m:r>
          <w:rPr>
            <w:rFonts w:ascii="Cambria Math" w:eastAsia="新細明體" w:hAnsi="Cambria Math"/>
            <w:lang w:eastAsia="zh-TW"/>
          </w:rPr>
          <m:t>-</m:t>
        </m:r>
        <m:sSub>
          <m:sSubPr>
            <m:ctrlPr>
              <w:rPr>
                <w:rFonts w:ascii="Cambria Math" w:eastAsia="新細明體" w:hAnsi="Cambria Math"/>
                <w:lang w:eastAsia="zh-TW"/>
              </w:rPr>
            </m:ctrlPr>
          </m:sSubPr>
          <m:e>
            <m:r>
              <m:rPr>
                <m:sty m:val="p"/>
              </m:rPr>
              <w:rPr>
                <w:rFonts w:ascii="Cambria Math" w:hAnsi="Cambria Math"/>
              </w:rPr>
              <m:t>P</m:t>
            </m:r>
          </m:e>
          <m:sub>
            <m:r>
              <w:rPr>
                <w:rFonts w:ascii="Cambria Math" w:eastAsia="新細明體" w:hAnsi="Cambria Math"/>
                <w:lang w:eastAsia="zh-TW"/>
              </w:rPr>
              <m:t>inters</m:t>
            </m:r>
          </m:sub>
        </m:sSub>
        <m:r>
          <m:rPr>
            <m:sty m:val="p"/>
          </m:rPr>
          <w:rPr>
            <w:rFonts w:ascii="Cambria Math" w:hAnsi="Cambria Math"/>
            <w:lang w:eastAsia="zh-TW"/>
          </w:rPr>
          <m:t>)</m:t>
        </m:r>
      </m:oMath>
      <w:r w:rsidRPr="000F3F15">
        <w:t xml:space="preserve"> </w:t>
      </w:r>
    </w:p>
    <w:p w14:paraId="4E38F71B" w14:textId="634B9C64" w:rsidR="00CC3F5C" w:rsidRPr="00CC3F5C" w:rsidRDefault="000F3F15" w:rsidP="00CC3F5C">
      <w:r w:rsidRPr="000F3F15">
        <w:t xml:space="preserve">Here, </w:t>
      </w:r>
      <m:oMath>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cortical</m:t>
            </m:r>
          </m:sub>
        </m:sSub>
      </m:oMath>
      <w:r w:rsidRPr="000F3F15">
        <w:t xml:space="preserve"> measures voxel </w:t>
      </w:r>
      <w:proofErr w:type="gramStart"/>
      <w:r w:rsidRPr="000F3F15">
        <w:t>overlap</w:t>
      </w:r>
      <w:proofErr w:type="gramEnd"/>
      <w:r w:rsidRPr="000F3F15">
        <w:t xml:space="preserve"> with the cortical mask. Penalties include </w:t>
      </w:r>
      <m:oMath>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null</m:t>
            </m:r>
          </m:sub>
        </m:sSub>
      </m:oMath>
      <w:r w:rsidR="006F6EED" w:rsidRPr="000F3F15">
        <w:t xml:space="preserve"> </w:t>
      </w:r>
      <w:r w:rsidRPr="000F3F15">
        <w:t xml:space="preserve">(extrusion outside the bone mask) and </w:t>
      </w:r>
      <m:oMath>
        <m:sSub>
          <m:sSubPr>
            <m:ctrlPr>
              <w:rPr>
                <w:rFonts w:ascii="Cambria Math" w:eastAsia="新細明體" w:hAnsi="Cambria Math"/>
                <w:lang w:eastAsia="zh-TW"/>
              </w:rPr>
            </m:ctrlPr>
          </m:sSubPr>
          <m:e>
            <m:r>
              <m:rPr>
                <m:sty m:val="p"/>
              </m:rPr>
              <w:rPr>
                <w:rFonts w:ascii="Cambria Math" w:hAnsi="Cambria Math"/>
              </w:rPr>
              <m:t>S</m:t>
            </m:r>
          </m:e>
          <m:sub>
            <m:r>
              <w:rPr>
                <w:rFonts w:ascii="Cambria Math" w:eastAsia="新細明體" w:hAnsi="Cambria Math"/>
                <w:lang w:eastAsia="zh-TW"/>
              </w:rPr>
              <m:t>coll</m:t>
            </m:r>
          </m:sub>
        </m:sSub>
      </m:oMath>
      <w:r w:rsidRPr="000F3F15">
        <w:t xml:space="preserve"> (contralateral collision). </w:t>
      </w:r>
      <m:oMath>
        <m:sSub>
          <m:sSubPr>
            <m:ctrlPr>
              <w:rPr>
                <w:rFonts w:ascii="Cambria Math" w:eastAsia="新細明體" w:hAnsi="Cambria Math"/>
                <w:lang w:eastAsia="zh-TW"/>
              </w:rPr>
            </m:ctrlPr>
          </m:sSubPr>
          <m:e>
            <m:r>
              <m:rPr>
                <m:sty m:val="p"/>
              </m:rPr>
              <w:rPr>
                <w:rFonts w:ascii="Cambria Math" w:hAnsi="Cambria Math"/>
              </w:rPr>
              <m:t>P</m:t>
            </m:r>
          </m:e>
          <m:sub>
            <m:r>
              <w:rPr>
                <w:rFonts w:ascii="Cambria Math" w:eastAsia="新細明體" w:hAnsi="Cambria Math"/>
                <w:lang w:eastAsia="zh-TW"/>
              </w:rPr>
              <m:t>min</m:t>
            </m:r>
          </m:sub>
        </m:sSub>
      </m:oMath>
      <w:r w:rsidRPr="000F3F15">
        <w:t xml:space="preserve"> penalizes insufficient cortical engagement (&lt;100 voxels), while </w:t>
      </w:r>
      <m:oMath>
        <m:sSub>
          <m:sSubPr>
            <m:ctrlPr>
              <w:rPr>
                <w:rFonts w:ascii="Cambria Math" w:eastAsia="新細明體" w:hAnsi="Cambria Math"/>
                <w:lang w:eastAsia="zh-TW"/>
              </w:rPr>
            </m:ctrlPr>
          </m:sSubPr>
          <m:e>
            <m:r>
              <m:rPr>
                <m:sty m:val="p"/>
              </m:rPr>
              <w:rPr>
                <w:rFonts w:ascii="Cambria Math" w:hAnsi="Cambria Math"/>
              </w:rPr>
              <m:t>P</m:t>
            </m:r>
          </m:e>
          <m:sub>
            <m:r>
              <w:rPr>
                <w:rFonts w:ascii="Cambria Math" w:eastAsia="新細明體" w:hAnsi="Cambria Math"/>
                <w:lang w:eastAsia="zh-TW"/>
              </w:rPr>
              <m:t>inters</m:t>
            </m:r>
          </m:sub>
        </m:sSub>
      </m:oMath>
      <w:r w:rsidRPr="000F3F15">
        <w:t>uses a 3D Bresenham’s algorithm to penalize trajectories exceeding two cortical boundary intersections</w:t>
      </w:r>
      <w:r w:rsidR="002A72DC">
        <w:t>.</w:t>
      </w:r>
      <w:r w:rsidRPr="000F3F15">
        <w:t xml:space="preserve"> </w:t>
      </w:r>
    </w:p>
    <w:p w14:paraId="6DF73B84" w14:textId="3B0229E9" w:rsidR="00885A35" w:rsidRDefault="00885A35" w:rsidP="00885A35">
      <w:pPr>
        <w:pStyle w:val="21"/>
        <w:spacing w:beforeLines="50" w:before="147"/>
        <w:jc w:val="left"/>
      </w:pPr>
      <w:r w:rsidRPr="00885A35">
        <w:t>Evaluation Metrics</w:t>
      </w:r>
    </w:p>
    <w:p w14:paraId="76A98CA6" w14:textId="77777777" w:rsidR="002A72DC" w:rsidRDefault="00885A35" w:rsidP="002A72DC">
      <w:pPr>
        <w:ind w:firstLineChars="100" w:firstLine="203"/>
      </w:pPr>
      <w:r w:rsidRPr="00885A35">
        <w:t>To quantitatively assess the quality and safety of the planned trajectories, we defined three volumetric metrics:</w:t>
      </w:r>
    </w:p>
    <w:p w14:paraId="4BB09BE3" w14:textId="77777777" w:rsidR="002A72DC" w:rsidRDefault="002A72DC" w:rsidP="002A72DC">
      <w:pPr>
        <w:pStyle w:val="af5"/>
        <w:numPr>
          <w:ilvl w:val="0"/>
          <w:numId w:val="17"/>
        </w:numPr>
        <w:ind w:leftChars="0"/>
      </w:pPr>
      <w:r w:rsidRPr="002A72DC">
        <w:rPr>
          <w:b/>
          <w:bCs/>
        </w:rPr>
        <w:t>Vertebral Bone Score (%):</w:t>
      </w:r>
      <w:r w:rsidRPr="002A72DC">
        <w:t xml:space="preserve"> Calculated as the percentage of the screw's volume overlapping with the entire vertebral bone mask. This serves as a primary indicator of anatomical safety (values &lt; 100% indicate a potential cortical breach).</w:t>
      </w:r>
    </w:p>
    <w:p w14:paraId="55D4E46F" w14:textId="77777777" w:rsidR="002A72DC" w:rsidRDefault="002A72DC" w:rsidP="002A72DC">
      <w:pPr>
        <w:pStyle w:val="af5"/>
        <w:numPr>
          <w:ilvl w:val="0"/>
          <w:numId w:val="17"/>
        </w:numPr>
        <w:ind w:leftChars="0"/>
      </w:pPr>
      <w:r w:rsidRPr="002A72DC">
        <w:rPr>
          <w:b/>
          <w:bCs/>
        </w:rPr>
        <w:t>Cortical Bone Score (%):</w:t>
      </w:r>
      <w:r w:rsidRPr="002A72DC">
        <w:t xml:space="preserve"> Calculated as the percentage of the screw's volume specifically overlapping with the high-density cortical-oriented mask.</w:t>
      </w:r>
    </w:p>
    <w:p w14:paraId="4ED4AFFA" w14:textId="30EA115F" w:rsidR="002A72DC" w:rsidRPr="002A72DC" w:rsidRDefault="002A72DC" w:rsidP="002A72DC">
      <w:pPr>
        <w:pStyle w:val="af5"/>
        <w:numPr>
          <w:ilvl w:val="0"/>
          <w:numId w:val="17"/>
        </w:numPr>
        <w:ind w:leftChars="0"/>
      </w:pPr>
      <w:r w:rsidRPr="002A72DC">
        <w:rPr>
          <w:b/>
          <w:bCs/>
        </w:rPr>
        <w:t>Cortical/Vertebral Ratio</w:t>
      </w:r>
      <w:r>
        <w:rPr>
          <w:rFonts w:hint="eastAsia"/>
          <w:b/>
          <w:bCs/>
          <w:lang w:eastAsia="zh-TW"/>
        </w:rPr>
        <w:t xml:space="preserve"> </w:t>
      </w:r>
      <w:r>
        <w:rPr>
          <w:b/>
          <w:bCs/>
          <w:lang w:eastAsia="zh-TW"/>
        </w:rPr>
        <w:t>(C/V ratio)</w:t>
      </w:r>
      <w:r w:rsidRPr="002A72DC">
        <w:rPr>
          <w:rFonts w:hint="eastAsia"/>
          <w:b/>
          <w:bCs/>
          <w:lang w:eastAsia="zh-TW"/>
        </w:rPr>
        <w:t>:</w:t>
      </w:r>
      <w:r w:rsidRPr="002A72DC">
        <w:rPr>
          <w:b/>
          <w:bCs/>
        </w:rPr>
        <w:t xml:space="preserve"> </w:t>
      </w:r>
      <w:r w:rsidRPr="002A72DC">
        <w:t>The ratio of the Cortical Bone Score to the Vertebral Bone Score. A higher ratio signifies that a greater proportion of the engaged bone is dense cortical bone, which biomechanically correlates with enhanced screw pullout strength in osteoporotic patients.</w:t>
      </w:r>
    </w:p>
    <w:p w14:paraId="5480C414" w14:textId="16062B61" w:rsidR="006F6EED" w:rsidRDefault="006F6EED" w:rsidP="006F6EED">
      <w:pPr>
        <w:pStyle w:val="21"/>
        <w:spacing w:beforeLines="50" w:before="147"/>
        <w:jc w:val="left"/>
      </w:pPr>
      <w:r w:rsidRPr="006F6EED">
        <w:t>Implementation Details</w:t>
      </w:r>
    </w:p>
    <w:p w14:paraId="754E2F92" w14:textId="721B8F50" w:rsidR="006F6EED" w:rsidRDefault="006F6EED" w:rsidP="0086002E">
      <w:pPr>
        <w:ind w:firstLineChars="100" w:firstLine="203"/>
      </w:pPr>
      <w:r w:rsidRPr="006F6EED">
        <w:t>The automated pipeline was implemented in Python</w:t>
      </w:r>
      <w:r w:rsidR="0086002E">
        <w:t xml:space="preserve"> </w:t>
      </w:r>
      <w:r w:rsidRPr="006F6EED">
        <w:t xml:space="preserve">utilizing </w:t>
      </w:r>
      <w:proofErr w:type="spellStart"/>
      <w:r w:rsidRPr="006F6EED">
        <w:t>SimpleITK</w:t>
      </w:r>
      <w:proofErr w:type="spellEnd"/>
      <w:r w:rsidRPr="006F6EED">
        <w:t xml:space="preserve"> and </w:t>
      </w:r>
      <w:proofErr w:type="spellStart"/>
      <w:r w:rsidRPr="006F6EED">
        <w:t>NiBabel</w:t>
      </w:r>
      <w:proofErr w:type="spellEnd"/>
      <w:r w:rsidRPr="006F6EED">
        <w:t xml:space="preserve"> for image processing</w:t>
      </w:r>
      <w:r w:rsidR="00410532">
        <w:rPr>
          <w:rFonts w:hint="eastAsia"/>
          <w:lang w:eastAsia="zh-TW"/>
        </w:rPr>
        <w:t xml:space="preserve"> </w:t>
      </w:r>
      <w:r w:rsidR="00410532">
        <w:rPr>
          <w:lang w:eastAsia="zh-TW"/>
        </w:rPr>
        <w:fldChar w:fldCharType="begin"/>
      </w:r>
      <w:r w:rsidR="00410532">
        <w:rPr>
          <w:lang w:eastAsia="zh-TW"/>
        </w:rPr>
        <w:instrText xml:space="preserve"> </w:instrText>
      </w:r>
      <w:r w:rsidR="00410532">
        <w:rPr>
          <w:rFonts w:hint="eastAsia"/>
          <w:lang w:eastAsia="zh-TW"/>
        </w:rPr>
        <w:instrText>REF _Ref232965512 \r \h</w:instrText>
      </w:r>
      <w:r w:rsidR="00410532">
        <w:rPr>
          <w:lang w:eastAsia="zh-TW"/>
        </w:rPr>
        <w:instrText xml:space="preserve"> </w:instrText>
      </w:r>
      <w:r w:rsidR="00410532">
        <w:rPr>
          <w:lang w:eastAsia="zh-TW"/>
        </w:rPr>
      </w:r>
      <w:r w:rsidR="00410532">
        <w:rPr>
          <w:lang w:eastAsia="zh-TW"/>
        </w:rPr>
        <w:fldChar w:fldCharType="separate"/>
      </w:r>
      <w:r w:rsidR="0071256F">
        <w:rPr>
          <w:lang w:eastAsia="zh-TW"/>
        </w:rPr>
        <w:t>[7]</w:t>
      </w:r>
      <w:r w:rsidR="00410532">
        <w:rPr>
          <w:lang w:eastAsia="zh-TW"/>
        </w:rPr>
        <w:fldChar w:fldCharType="end"/>
      </w:r>
      <w:r w:rsidR="0086002E">
        <w:rPr>
          <w:lang w:eastAsia="zh-TW"/>
        </w:rPr>
        <w:t>,</w:t>
      </w:r>
      <w:r w:rsidR="00410532">
        <w:rPr>
          <w:rFonts w:ascii="微軟正黑體" w:eastAsia="微軟正黑體" w:hAnsi="微軟正黑體" w:cs="微軟正黑體"/>
          <w:lang w:eastAsia="zh-TW"/>
        </w:rPr>
        <w:t xml:space="preserve"> </w:t>
      </w:r>
      <w:r w:rsidR="00410532">
        <w:rPr>
          <w:lang w:eastAsia="zh-TW"/>
        </w:rPr>
        <w:fldChar w:fldCharType="begin"/>
      </w:r>
      <w:r w:rsidR="00410532">
        <w:rPr>
          <w:lang w:eastAsia="zh-TW"/>
        </w:rPr>
        <w:instrText xml:space="preserve"> REF _Ref232965515 \r \h </w:instrText>
      </w:r>
      <w:r w:rsidR="00410532">
        <w:rPr>
          <w:lang w:eastAsia="zh-TW"/>
        </w:rPr>
      </w:r>
      <w:r w:rsidR="00410532">
        <w:rPr>
          <w:lang w:eastAsia="zh-TW"/>
        </w:rPr>
        <w:fldChar w:fldCharType="separate"/>
      </w:r>
      <w:r w:rsidR="0071256F">
        <w:rPr>
          <w:lang w:eastAsia="zh-TW"/>
        </w:rPr>
        <w:t>[8]</w:t>
      </w:r>
      <w:r w:rsidR="00410532">
        <w:rPr>
          <w:lang w:eastAsia="zh-TW"/>
        </w:rPr>
        <w:fldChar w:fldCharType="end"/>
      </w:r>
      <w:r w:rsidRPr="006F6EED">
        <w:t xml:space="preserve">. The cylindrical screw projection, overlap scoring, and multi-algorithm evaluation were accelerated via </w:t>
      </w:r>
      <w:proofErr w:type="spellStart"/>
      <w:r w:rsidRPr="006F6EED">
        <w:t>PyTorch</w:t>
      </w:r>
      <w:proofErr w:type="spellEnd"/>
      <w:r w:rsidRPr="006F6EED">
        <w:t xml:space="preserve"> tensor operations. All experiments were conducted using an NVIDIA A40 GPU and 256 GB of system memory.</w:t>
      </w:r>
    </w:p>
    <w:p w14:paraId="0C527E84" w14:textId="77777777" w:rsidR="00D73922" w:rsidRDefault="00D73922" w:rsidP="00D73922">
      <w:pPr>
        <w:keepNext/>
        <w:jc w:val="center"/>
      </w:pPr>
      <w:r>
        <w:rPr>
          <w:noProof/>
        </w:rPr>
        <w:drawing>
          <wp:inline distT="0" distB="0" distL="0" distR="0" wp14:anchorId="5C927AAB" wp14:editId="2FECDECD">
            <wp:extent cx="2996992" cy="2461550"/>
            <wp:effectExtent l="0" t="0" r="635" b="2540"/>
            <wp:docPr id="16611917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9170" name="圖片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96992" cy="2461550"/>
                    </a:xfrm>
                    <a:prstGeom prst="rect">
                      <a:avLst/>
                    </a:prstGeom>
                    <a:noFill/>
                    <a:ln>
                      <a:noFill/>
                    </a:ln>
                  </pic:spPr>
                </pic:pic>
              </a:graphicData>
            </a:graphic>
          </wp:inline>
        </w:drawing>
      </w:r>
    </w:p>
    <w:p w14:paraId="7685F69B" w14:textId="5D8CCFD9" w:rsidR="00D73922" w:rsidRDefault="00D73922" w:rsidP="00D73922">
      <w:pPr>
        <w:pStyle w:val="a9"/>
        <w:jc w:val="both"/>
      </w:pPr>
      <w:bookmarkStart w:id="1" w:name="_Ref232966242"/>
      <w:r>
        <w:t xml:space="preserve">Fig. </w:t>
      </w:r>
      <w:fldSimple w:instr=" SEQ Fig. \* ARABIC ">
        <w:r w:rsidR="0071256F">
          <w:rPr>
            <w:noProof/>
          </w:rPr>
          <w:t>4</w:t>
        </w:r>
      </w:fldSimple>
      <w:bookmarkEnd w:id="1"/>
      <w:r>
        <w:t xml:space="preserve"> </w:t>
      </w:r>
      <w:r w:rsidRPr="009F1DCE">
        <w:t>Efficiency and robustness evaluation of optimization algorithms in 7D configuration space.</w:t>
      </w:r>
    </w:p>
    <w:p w14:paraId="61B09E26" w14:textId="77777777" w:rsidR="00D73922" w:rsidRDefault="00D73922" w:rsidP="00D73922">
      <w:pPr>
        <w:keepNext/>
      </w:pPr>
      <w:r>
        <w:rPr>
          <w:noProof/>
        </w:rPr>
        <w:drawing>
          <wp:inline distT="0" distB="0" distL="0" distR="0" wp14:anchorId="2E70FA9C" wp14:editId="67A494C9">
            <wp:extent cx="3019422" cy="1791182"/>
            <wp:effectExtent l="0" t="0" r="3810" b="0"/>
            <wp:docPr id="42136687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6871" name="圖片 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19422" cy="1791182"/>
                    </a:xfrm>
                    <a:prstGeom prst="rect">
                      <a:avLst/>
                    </a:prstGeom>
                    <a:noFill/>
                    <a:ln>
                      <a:noFill/>
                    </a:ln>
                  </pic:spPr>
                </pic:pic>
              </a:graphicData>
            </a:graphic>
          </wp:inline>
        </w:drawing>
      </w:r>
    </w:p>
    <w:p w14:paraId="788000EE" w14:textId="6B9A899B" w:rsidR="00D73922" w:rsidRPr="00D73922" w:rsidRDefault="00D73922" w:rsidP="00D73922">
      <w:pPr>
        <w:pStyle w:val="a9"/>
        <w:jc w:val="both"/>
      </w:pPr>
      <w:r>
        <w:t xml:space="preserve">Fig. </w:t>
      </w:r>
      <w:fldSimple w:instr=" SEQ Fig. \* ARABIC ">
        <w:r w:rsidR="0071256F">
          <w:rPr>
            <w:noProof/>
          </w:rPr>
          <w:t>5</w:t>
        </w:r>
      </w:fldSimple>
      <w:r>
        <w:t xml:space="preserve"> </w:t>
      </w:r>
      <w:r w:rsidRPr="00936C23">
        <w:t>Trade-off Between Accuracy and Computation Time</w:t>
      </w:r>
      <w:r>
        <w:t xml:space="preserve"> </w:t>
      </w:r>
      <w:r w:rsidRPr="00936C23">
        <w:t>(30 Independent Trials across 10 L5 Vertebrae)</w:t>
      </w:r>
      <w:r>
        <w:t>.</w:t>
      </w:r>
    </w:p>
    <w:p w14:paraId="2FD63EB0" w14:textId="5897D2C9" w:rsidR="00EF15D1" w:rsidRDefault="00EF15D1" w:rsidP="00EF15D1">
      <w:pPr>
        <w:pStyle w:val="1"/>
      </w:pPr>
      <w:r w:rsidRPr="006F6EED">
        <w:t>Results and Discussion</w:t>
      </w:r>
    </w:p>
    <w:p w14:paraId="73AD9F44" w14:textId="17C2312F" w:rsidR="006F6EED" w:rsidRPr="00A10640" w:rsidRDefault="006F6EED" w:rsidP="00D73922">
      <w:pPr>
        <w:keepNext/>
        <w:rPr>
          <w:noProof/>
        </w:rPr>
      </w:pPr>
      <w:r w:rsidRPr="006F6EED">
        <w:t>To evaluate the algorithmic performance, each of the three optimization methods (NM, PSO, and DE) was executed bilaterally on the L5 vertebrae of 10 patients. To account for the stochastic nature of metaheuristics, three independent repetitions were performed per trajectory, yielding a total of 30 trials per algorithm.</w:t>
      </w:r>
    </w:p>
    <w:p w14:paraId="489393AA" w14:textId="1A592B82" w:rsidR="002A72DC" w:rsidRPr="00992FB4" w:rsidRDefault="006F6EED" w:rsidP="002A72DC">
      <w:pPr>
        <w:pStyle w:val="21"/>
        <w:spacing w:beforeLines="50" w:before="147"/>
        <w:jc w:val="left"/>
        <w:rPr>
          <w:bCs/>
        </w:rPr>
      </w:pPr>
      <w:r w:rsidRPr="00EF15D1">
        <w:rPr>
          <w:bCs/>
        </w:rPr>
        <w:t>Optimization Performance and Computational Efficiency</w:t>
      </w:r>
    </w:p>
    <w:p w14:paraId="4D6A607B" w14:textId="00AE2AC0" w:rsidR="00D73922" w:rsidRPr="00D73922" w:rsidRDefault="00AB5775" w:rsidP="00D73922">
      <w:pPr>
        <w:ind w:firstLineChars="100" w:firstLine="203"/>
      </w:pPr>
      <w:r>
        <w:fldChar w:fldCharType="begin"/>
      </w:r>
      <w:r>
        <w:instrText xml:space="preserve"> REF _Ref232966242 \h </w:instrText>
      </w:r>
      <w:r>
        <w:fldChar w:fldCharType="separate"/>
      </w:r>
      <w:r w:rsidR="0071256F">
        <w:t xml:space="preserve">Fig. </w:t>
      </w:r>
      <w:r w:rsidR="0071256F">
        <w:rPr>
          <w:noProof/>
        </w:rPr>
        <w:t>4</w:t>
      </w:r>
      <w:r>
        <w:fldChar w:fldCharType="end"/>
      </w:r>
      <w:r>
        <w:t xml:space="preserve"> </w:t>
      </w:r>
      <w:r w:rsidR="006F6EED" w:rsidRPr="006F6EED">
        <w:t xml:space="preserve">illustrates the performance distribution across four key metrics: Cortical Bone </w:t>
      </w:r>
      <w:r w:rsidR="00CC3F5C">
        <w:t>Score</w:t>
      </w:r>
      <w:r w:rsidR="006F6EED" w:rsidRPr="006F6EED">
        <w:t xml:space="preserve"> (%), </w:t>
      </w:r>
      <w:r w:rsidR="00CC3F5C">
        <w:t>Vertebral Bone</w:t>
      </w:r>
      <w:r w:rsidR="006F6EED" w:rsidRPr="006F6EED">
        <w:t xml:space="preserve"> </w:t>
      </w:r>
      <w:r w:rsidR="00CC3F5C">
        <w:t>Score</w:t>
      </w:r>
      <w:r w:rsidR="006F6EED" w:rsidRPr="006F6EED">
        <w:t xml:space="preserve"> (%), C</w:t>
      </w:r>
      <w:r w:rsidR="00CC3F5C">
        <w:t xml:space="preserve"> / V</w:t>
      </w:r>
      <w:r w:rsidR="006F6EED" w:rsidRPr="006F6EED">
        <w:t xml:space="preserve"> Ratio, and Total Computation Time. The results reveal a distinct performance dichotomy between local and global search strategies in this highly constrained 7D space.</w:t>
      </w:r>
    </w:p>
    <w:p w14:paraId="4E53B432" w14:textId="0D3F0951" w:rsidR="00D73922" w:rsidRPr="00D73922" w:rsidRDefault="006F6EED" w:rsidP="00D73922">
      <w:pPr>
        <w:ind w:firstLineChars="100" w:firstLine="203"/>
      </w:pPr>
      <w:r w:rsidRPr="006F6EED">
        <w:t xml:space="preserve">The Nelder-Mead (NM) simplex method demonstrated the fastest execution time (median &lt; 20 seconds) but failed to provide clinically acceptable trajectories. It exhibited the lowest median scores and severe variance in both Cortical </w:t>
      </w:r>
      <w:r w:rsidRPr="006F6EED">
        <w:lastRenderedPageBreak/>
        <w:t>Bone Overlap and Cortical/Bone Ratio. This instability indicates that the non-convex, heavily penalized HU-density landscape causes the purely local NM search to prematurely converge into suboptimal local minima.</w:t>
      </w:r>
    </w:p>
    <w:p w14:paraId="57946455" w14:textId="593A3A1D" w:rsidR="006F6EED" w:rsidRPr="002A72DC" w:rsidRDefault="006F6EED" w:rsidP="006F6EED">
      <w:pPr>
        <w:ind w:firstLineChars="100" w:firstLine="203"/>
      </w:pPr>
      <w:r w:rsidRPr="006F6EED">
        <w:t>Conversely, both global metaheuristics (PSO and DE) demonstrated exceptional robustness and accuracy. PSO achieved a high median Cortical/Bone Ratio (~0.87) with tight variance, confirming its reliability. However, its computational cost was the highest, averaging approximately 88–95 seconds per trajectory.</w:t>
      </w:r>
    </w:p>
    <w:p w14:paraId="42C21D2F" w14:textId="57819525" w:rsidR="00AE68A7" w:rsidRDefault="006F6EED" w:rsidP="00992FB4">
      <w:pPr>
        <w:ind w:firstLineChars="100" w:firstLine="203"/>
      </w:pPr>
      <w:r w:rsidRPr="006F6EED">
        <w:t>Differential Evolution (DE) emerged as the optimal solution. It matched, and in some metrics slightly exceeded, the placement quality of PSO (median Cortical Bone Overlap &gt; 80%, median Total Bone Overlap &gt; 93%). Crucially, DE achieved this high-fidelity geometric accuracy while cutting the computation time by nearly half, averaging approximately 48 seconds per trajectory.</w:t>
      </w:r>
    </w:p>
    <w:p w14:paraId="2D592328" w14:textId="07C44D1C" w:rsidR="006F6EED" w:rsidRPr="00EF15D1" w:rsidRDefault="00992FB4" w:rsidP="00EF15D1">
      <w:pPr>
        <w:pStyle w:val="21"/>
        <w:spacing w:beforeLines="50" w:before="147"/>
        <w:jc w:val="left"/>
        <w:rPr>
          <w:b w:val="0"/>
          <w:bCs/>
        </w:rPr>
      </w:pPr>
      <w:r>
        <w:t>Quantitative Trade-offs</w:t>
      </w:r>
    </w:p>
    <w:p w14:paraId="0700CA65" w14:textId="2B73BEF8" w:rsidR="00992FB4" w:rsidRPr="00992FB4" w:rsidRDefault="00992FB4" w:rsidP="00D73922">
      <w:pPr>
        <w:ind w:firstLineChars="100" w:firstLine="203"/>
        <w:rPr>
          <w:lang w:eastAsia="zh-TW"/>
        </w:rPr>
      </w:pPr>
      <w:r>
        <w:t xml:space="preserve">As summarized in </w:t>
      </w:r>
      <w:r>
        <w:fldChar w:fldCharType="begin"/>
      </w:r>
      <w:r>
        <w:instrText xml:space="preserve"> REF _Ref232963559 \h </w:instrText>
      </w:r>
      <w:r>
        <w:fldChar w:fldCharType="separate"/>
      </w:r>
      <w:r w:rsidR="0071256F">
        <w:t xml:space="preserve">Table </w:t>
      </w:r>
      <w:r w:rsidR="0071256F">
        <w:rPr>
          <w:noProof/>
        </w:rPr>
        <w:t>1</w:t>
      </w:r>
      <w:r>
        <w:fldChar w:fldCharType="end"/>
      </w:r>
      <w:r>
        <w:t>, analyzing the mean performance metrics reveals a distinct trade-off between computational efficiency and anatomical safety. The Nelder-Mead (NM) method, while offering the fastest average execution time (14.58 s), fails to meet clinical safety standards. It suffers from a severely low Vertebral Bone Score (62.34%), indicating frequent and severe cortical breaches as the local search prematurely converges into unsafe local minima.</w:t>
      </w:r>
    </w:p>
    <w:p w14:paraId="1E6C9BB0" w14:textId="17160C0F" w:rsidR="00D73922" w:rsidRPr="00D73922" w:rsidRDefault="00992FB4" w:rsidP="00D73922">
      <w:pPr>
        <w:ind w:firstLineChars="100" w:firstLine="203"/>
      </w:pPr>
      <w:r>
        <w:t>Conversely, the global search strategies (PSO and DE) effectively navigate the constrained 7D space to secure safe and dense bone purchase. The baseline PSO achieves the highest safety (Vertebral Bone Score: 95.12%) and fixation strength (Cortical/Vertebral Ratio: 0.87), but requires an average of 91.24 seconds per trajectory. Differential Evolution (DE) emerges as the optimal solution, bridging this performance gap. It maintains a highly comparable Vertebral Bone Score (93.45%) and Cortical/Vertebral Ratio (0.85), while successfully reducing the computation time to 48.86 seconds—a ~45% acceleration over PSO. This establishes DE as a highly efficient and robust engine for automated trajectory planning.</w:t>
      </w:r>
    </w:p>
    <w:p w14:paraId="54EC2CEA" w14:textId="6E56F34A" w:rsidR="006F6EED" w:rsidRPr="00DB3292" w:rsidRDefault="006F6EED" w:rsidP="00DB3292">
      <w:pPr>
        <w:pStyle w:val="21"/>
        <w:spacing w:beforeLines="50" w:before="147"/>
        <w:jc w:val="left"/>
        <w:rPr>
          <w:b w:val="0"/>
          <w:bCs/>
        </w:rPr>
      </w:pPr>
      <w:r w:rsidRPr="00EF15D1">
        <w:rPr>
          <w:bCs/>
        </w:rPr>
        <w:t>Clinical Implications</w:t>
      </w:r>
    </w:p>
    <w:p w14:paraId="0383F83C" w14:textId="739D5191" w:rsidR="006F6EED" w:rsidRPr="006F6EED" w:rsidRDefault="00DB3292" w:rsidP="006F6EED">
      <w:pPr>
        <w:ind w:firstLineChars="100" w:firstLine="203"/>
        <w:rPr>
          <w:lang w:eastAsia="zh-TW"/>
        </w:rPr>
      </w:pPr>
      <w:r w:rsidRPr="00DB3292">
        <w:rPr>
          <w:lang w:eastAsia="zh-TW"/>
        </w:rPr>
        <w:t>In automated surgical planning, robustness is non-negotiable — a rapid algorithm that risks cortical breach (as seen with NM) is clinically unacceptable. By upgrading from PSO to DE, our framework achieves a favorable trade-off: preserving the density-aware precision required for safe CBT screw placement while reducing computation time by ~45%. This efficiency bridges the gap between complex voxel-level optimization and the demands of real-time clinical deployment.</w:t>
      </w:r>
    </w:p>
    <w:p w14:paraId="6B35BC8A" w14:textId="4A56A04E" w:rsidR="006F6EED" w:rsidRDefault="00EF15D1" w:rsidP="00EF15D1">
      <w:pPr>
        <w:pStyle w:val="1"/>
      </w:pPr>
      <w:r>
        <w:t>Conclusions</w:t>
      </w:r>
    </w:p>
    <w:p w14:paraId="2A6C2462" w14:textId="77777777" w:rsidR="00A25056" w:rsidRPr="00A25056" w:rsidRDefault="00A25056" w:rsidP="00A25056">
      <w:pPr>
        <w:rPr>
          <w:lang w:eastAsia="zh-TW"/>
        </w:rPr>
      </w:pPr>
      <w:r>
        <w:rPr>
          <w:rFonts w:hint="eastAsia"/>
          <w:b/>
          <w:bCs/>
          <w:lang w:eastAsia="zh-TW"/>
        </w:rPr>
        <w:t xml:space="preserve"> </w:t>
      </w:r>
      <w:r w:rsidRPr="00A25056">
        <w:rPr>
          <w:lang w:eastAsia="zh-TW"/>
        </w:rPr>
        <w:t>This study presented a fully automated trajectory planning framework for Cortical Bone Trajectory (CBT) screw placement, comparing three optimization algorithms — Nelder-Mead (NM), Particle Swarm Optimization (PSO), and Differential Evolution (DE) — utilizing an adaptive HU-based cortical mask for density-aware geometric optimization.</w:t>
      </w:r>
    </w:p>
    <w:p w14:paraId="1D6F5D75" w14:textId="4541CAB5" w:rsidR="00473E7D" w:rsidRDefault="00A25056" w:rsidP="00DB3292">
      <w:pPr>
        <w:ind w:firstLineChars="100" w:firstLine="203"/>
        <w:rPr>
          <w:lang w:eastAsia="zh-TW"/>
        </w:rPr>
      </w:pPr>
      <w:r w:rsidRPr="00A25056">
        <w:rPr>
          <w:lang w:eastAsia="zh-TW"/>
        </w:rPr>
        <w:t>While the local search approach (NM) proved unacceptably unstable, and PSO was robust but computationally heavy, DE emerged as the definitive solution. DE maintained the high-fidelity geometric and density precision required to prevent cortical breaches, while reducing average computation time by 45% (to approximately 48 seconds per trajectory). These results position DE as an efficient and reliable engine for automated spinal surgical planning, bringing patient-specific voxel-level optimization closer to real-time clinical workflows.</w:t>
      </w:r>
    </w:p>
    <w:p w14:paraId="0DCD4CC6" w14:textId="77777777" w:rsidR="00DB3292" w:rsidRPr="00A25056" w:rsidRDefault="00DB3292" w:rsidP="00DB3292">
      <w:pPr>
        <w:ind w:firstLineChars="100" w:firstLine="203"/>
        <w:rPr>
          <w:lang w:eastAsia="zh-TW"/>
        </w:rPr>
      </w:pPr>
    </w:p>
    <w:p w14:paraId="296EC8FC" w14:textId="7350A94D" w:rsidR="00A25056" w:rsidRPr="00A25056" w:rsidRDefault="00A25056" w:rsidP="00A25056">
      <w:pPr>
        <w:jc w:val="center"/>
        <w:rPr>
          <w:b/>
          <w:bCs/>
          <w:lang w:eastAsia="zh-TW"/>
        </w:rPr>
      </w:pPr>
      <w:r w:rsidRPr="00A25056">
        <w:rPr>
          <w:b/>
          <w:bCs/>
        </w:rPr>
        <w:t>Acknowledgment</w:t>
      </w:r>
    </w:p>
    <w:p w14:paraId="6944D324" w14:textId="54E4CFAC" w:rsidR="00992FB4" w:rsidRDefault="00DB3292" w:rsidP="00A25056">
      <w:pPr>
        <w:ind w:firstLineChars="100" w:firstLine="203"/>
        <w:rPr>
          <w:lang w:eastAsia="zh-TW"/>
        </w:rPr>
      </w:pPr>
      <w:r w:rsidRPr="00DB3292">
        <w:rPr>
          <w:lang w:eastAsia="zh-TW"/>
        </w:rPr>
        <w:t>The authors would like to thank Prof. Tomoya Sakai of Nagasaki University for his valuable guidance and support during this research. The authors also gratefully acknowledge NVIDIA Corporation for GPU resources provided through the NVIDIA Academic Hardware Grant Program, which supported the computational experiments in this work.</w:t>
      </w:r>
    </w:p>
    <w:p w14:paraId="5EF5F5CE" w14:textId="6BDFCE50" w:rsidR="00DB3292" w:rsidRDefault="00DB3292" w:rsidP="00D73922">
      <w:pPr>
        <w:widowControl/>
        <w:tabs>
          <w:tab w:val="clear" w:pos="513"/>
        </w:tabs>
        <w:jc w:val="left"/>
        <w:rPr>
          <w:lang w:eastAsia="zh-TW"/>
        </w:rPr>
      </w:pPr>
    </w:p>
    <w:p w14:paraId="267BFE1D" w14:textId="43D95F8F" w:rsidR="00DB3292" w:rsidRDefault="0071256F" w:rsidP="00D73922">
      <w:pPr>
        <w:widowControl/>
        <w:tabs>
          <w:tab w:val="clear" w:pos="513"/>
        </w:tabs>
        <w:jc w:val="left"/>
        <w:rPr>
          <w:lang w:eastAsia="zh-TW"/>
        </w:rPr>
      </w:pPr>
      <w:r>
        <w:rPr>
          <w:noProof/>
          <w:lang w:eastAsia="zh-TW"/>
        </w:rPr>
        <w:drawing>
          <wp:anchor distT="0" distB="0" distL="114300" distR="114300" simplePos="0" relativeHeight="251659264" behindDoc="0" locked="0" layoutInCell="1" allowOverlap="1" wp14:anchorId="70252E08" wp14:editId="405DC03C">
            <wp:simplePos x="0" y="0"/>
            <wp:positionH relativeFrom="column">
              <wp:posOffset>-2311400</wp:posOffset>
            </wp:positionH>
            <wp:positionV relativeFrom="paragraph">
              <wp:posOffset>1631950</wp:posOffset>
            </wp:positionV>
            <wp:extent cx="4293235" cy="1125220"/>
            <wp:effectExtent l="0" t="0" r="0" b="5080"/>
            <wp:wrapTopAndBottom/>
            <wp:docPr id="114323999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39995" name="圖片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3235" cy="1125220"/>
                    </a:xfrm>
                    <a:prstGeom prst="rect">
                      <a:avLst/>
                    </a:prstGeom>
                  </pic:spPr>
                </pic:pic>
              </a:graphicData>
            </a:graphic>
            <wp14:sizeRelH relativeFrom="page">
              <wp14:pctWidth>0</wp14:pctWidth>
            </wp14:sizeRelH>
            <wp14:sizeRelV relativeFrom="page">
              <wp14:pctHeight>0</wp14:pctHeight>
            </wp14:sizeRelV>
          </wp:anchor>
        </w:drawing>
      </w:r>
      <w:r w:rsidR="00DB3292">
        <w:rPr>
          <w:noProof/>
        </w:rPr>
        <mc:AlternateContent>
          <mc:Choice Requires="wps">
            <w:drawing>
              <wp:anchor distT="0" distB="0" distL="114300" distR="114300" simplePos="0" relativeHeight="251660288" behindDoc="0" locked="0" layoutInCell="1" allowOverlap="1" wp14:anchorId="5C93CD1C" wp14:editId="667ADE41">
                <wp:simplePos x="0" y="0"/>
                <wp:positionH relativeFrom="column">
                  <wp:posOffset>-2305050</wp:posOffset>
                </wp:positionH>
                <wp:positionV relativeFrom="paragraph">
                  <wp:posOffset>314325</wp:posOffset>
                </wp:positionV>
                <wp:extent cx="4290060" cy="196215"/>
                <wp:effectExtent l="0" t="0" r="2540" b="0"/>
                <wp:wrapTopAndBottom/>
                <wp:docPr id="125775850" name="文字方塊 1"/>
                <wp:cNvGraphicFramePr/>
                <a:graphic xmlns:a="http://schemas.openxmlformats.org/drawingml/2006/main">
                  <a:graphicData uri="http://schemas.microsoft.com/office/word/2010/wordprocessingShape">
                    <wps:wsp>
                      <wps:cNvSpPr txBox="1"/>
                      <wps:spPr>
                        <a:xfrm>
                          <a:off x="0" y="0"/>
                          <a:ext cx="4290060" cy="196215"/>
                        </a:xfrm>
                        <a:prstGeom prst="rect">
                          <a:avLst/>
                        </a:prstGeom>
                        <a:solidFill>
                          <a:prstClr val="white"/>
                        </a:solidFill>
                        <a:ln>
                          <a:noFill/>
                        </a:ln>
                      </wps:spPr>
                      <wps:txbx>
                        <w:txbxContent>
                          <w:p w14:paraId="7E1F71CA" w14:textId="4A208808" w:rsidR="00D73922" w:rsidRPr="00742132" w:rsidRDefault="00D73922" w:rsidP="00D73922">
                            <w:pPr>
                              <w:pStyle w:val="a9"/>
                              <w:rPr>
                                <w:noProof/>
                                <w:szCs w:val="18"/>
                              </w:rPr>
                            </w:pPr>
                            <w:bookmarkStart w:id="2" w:name="_Ref232963559"/>
                            <w:r>
                              <w:t xml:space="preserve">Table </w:t>
                            </w:r>
                            <w:fldSimple w:instr=" SEQ Table \* ARABIC ">
                              <w:r w:rsidR="0071256F">
                                <w:rPr>
                                  <w:noProof/>
                                </w:rPr>
                                <w:t>1</w:t>
                              </w:r>
                            </w:fldSimple>
                            <w:bookmarkEnd w:id="2"/>
                            <w:r>
                              <w:t xml:space="preserve"> </w:t>
                            </w:r>
                            <w:r w:rsidRPr="00242C02">
                              <w:t>Quantitative Performance Comparison of Optimization Algorithms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93CD1C" id="_x0000_t202" coordsize="21600,21600" o:spt="202" path="m,l,21600r21600,l21600,xe">
                <v:stroke joinstyle="miter"/>
                <v:path gradientshapeok="t" o:connecttype="rect"/>
              </v:shapetype>
              <v:shape id="文字方塊 1" o:spid="_x0000_s1026" type="#_x0000_t202" style="position:absolute;margin-left:-181.5pt;margin-top:24.75pt;width:337.8pt;height:1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" stroked="f">
                <v:textbox inset="0,0,0,0">
                  <w:txbxContent>
                    <w:p w14:paraId="7E1F71CA" w14:textId="4A208808" w:rsidR="00D73922" w:rsidRPr="00742132" w:rsidRDefault="00D73922" w:rsidP="00D73922">
                      <w:pPr>
                        <w:pStyle w:val="a9"/>
                        <w:rPr>
                          <w:noProof/>
                          <w:szCs w:val="18"/>
                        </w:rPr>
                      </w:pPr>
                      <w:bookmarkStart w:id="3" w:name="_Ref232963559"/>
                      <w:r>
                        <w:t xml:space="preserve">Table </w:t>
                      </w:r>
                      <w:fldSimple w:instr=" SEQ Table \* ARABIC ">
                        <w:r w:rsidR="0071256F">
                          <w:rPr>
                            <w:noProof/>
                          </w:rPr>
                          <w:t>1</w:t>
                        </w:r>
                      </w:fldSimple>
                      <w:bookmarkEnd w:id="3"/>
                      <w:r>
                        <w:t xml:space="preserve"> </w:t>
                      </w:r>
                      <w:r w:rsidRPr="00242C02">
                        <w:t>Quantitative Performance Comparison of Optimization Algorithms</w:t>
                      </w:r>
                      <w:r>
                        <w:t>.</w:t>
                      </w:r>
                    </w:p>
                  </w:txbxContent>
                </v:textbox>
                <w10:wrap type="topAndBottom"/>
              </v:shape>
            </w:pict>
          </mc:Fallback>
        </mc:AlternateContent>
      </w:r>
    </w:p>
    <w:p w14:paraId="3E65320D" w14:textId="7A7BB254" w:rsidR="00DB3292" w:rsidRPr="00EF15D1" w:rsidRDefault="00DB3292" w:rsidP="00D73922">
      <w:pPr>
        <w:widowControl/>
        <w:tabs>
          <w:tab w:val="clear" w:pos="513"/>
        </w:tabs>
        <w:jc w:val="left"/>
        <w:rPr>
          <w:lang w:eastAsia="zh-TW"/>
        </w:rPr>
      </w:pPr>
    </w:p>
    <w:p w14:paraId="4DCA3991" w14:textId="0F58BFC4" w:rsidR="00BB2BE5" w:rsidRDefault="00BB2BE5" w:rsidP="00BB2BE5">
      <w:pPr>
        <w:rPr>
          <w:rFonts w:eastAsia="MS Gothic"/>
          <w:b/>
          <w:bCs/>
          <w:sz w:val="21"/>
        </w:rPr>
      </w:pPr>
      <w:r>
        <w:rPr>
          <w:rFonts w:eastAsia="MS Gothic" w:hint="eastAsia"/>
          <w:b/>
          <w:bCs/>
          <w:sz w:val="21"/>
        </w:rPr>
        <w:t>References</w:t>
      </w:r>
    </w:p>
    <w:p w14:paraId="0D68A90F" w14:textId="0CD75ED6" w:rsidR="00277DF5" w:rsidRPr="00152494" w:rsidRDefault="00277DF5" w:rsidP="0068081B">
      <w:pPr>
        <w:pStyle w:val="IPSJ0"/>
        <w:numPr>
          <w:ilvl w:val="0"/>
          <w:numId w:val="20"/>
        </w:numPr>
        <w:jc w:val="both"/>
      </w:pPr>
      <w:bookmarkStart w:id="3" w:name="_Ref232964397"/>
      <w:r w:rsidRPr="00152494">
        <w:t xml:space="preserve">B. G. Santoni, R. A. Hynes, K. C. McGilvray, G. Rodriguez-Canessa, A. S. Lyons, M. A. Henson, W. J. Womack, and C. M. </w:t>
      </w:r>
      <w:proofErr w:type="spellStart"/>
      <w:r w:rsidRPr="00152494">
        <w:t>Puttlitz</w:t>
      </w:r>
      <w:proofErr w:type="spellEnd"/>
      <w:r w:rsidRPr="00152494">
        <w:t xml:space="preserve">, "Cortical bone trajectory for lumbar pedicle screws," Spine J., vol. 9, no. 5, pp. 366–373, May 2009, </w:t>
      </w:r>
      <w:proofErr w:type="spellStart"/>
      <w:r w:rsidRPr="00152494">
        <w:t>doi</w:t>
      </w:r>
      <w:proofErr w:type="spellEnd"/>
      <w:r w:rsidRPr="00152494">
        <w:t>: 10.1016/j.spinee.2008.07.008.</w:t>
      </w:r>
      <w:bookmarkEnd w:id="3"/>
      <w:r w:rsidRPr="00152494">
        <w:t xml:space="preserve"> </w:t>
      </w:r>
    </w:p>
    <w:p w14:paraId="39798F71" w14:textId="7A117800" w:rsidR="0068081B" w:rsidRPr="00152494" w:rsidRDefault="00487DEA" w:rsidP="00487DEA">
      <w:pPr>
        <w:pStyle w:val="IPSJ0"/>
        <w:numPr>
          <w:ilvl w:val="0"/>
          <w:numId w:val="20"/>
        </w:numPr>
        <w:jc w:val="both"/>
      </w:pPr>
      <w:bookmarkStart w:id="4" w:name="_Ref232966013"/>
      <w:r w:rsidRPr="00152494">
        <w:t>Y. -R. Chou, F. Xiao and M. -H. Chen, "Automated Planning of Cortical Bone Trajectory: A Novel Technique for Pedicle Screw Placement Using Particle Swarm Optimization," 2025 Second International Conference on Artificial Intelligence for Medicine, Health and Care (</w:t>
      </w:r>
      <w:proofErr w:type="spellStart"/>
      <w:r w:rsidRPr="00152494">
        <w:t>AIxMHC</w:t>
      </w:r>
      <w:proofErr w:type="spellEnd"/>
      <w:r w:rsidRPr="00152494">
        <w:t xml:space="preserve">), Taichung, Taiwan, 2025, pp. 258-259, </w:t>
      </w:r>
      <w:proofErr w:type="spellStart"/>
      <w:r w:rsidRPr="00152494">
        <w:t>doi</w:t>
      </w:r>
      <w:proofErr w:type="spellEnd"/>
      <w:r w:rsidRPr="00152494">
        <w:t>: 10.1109/AIxMHC65380.2025.</w:t>
      </w:r>
      <w:proofErr w:type="gramStart"/>
      <w:r w:rsidRPr="00152494">
        <w:t>00054.</w:t>
      </w:r>
      <w:r w:rsidR="0068081B" w:rsidRPr="00152494">
        <w:t>J.</w:t>
      </w:r>
      <w:bookmarkEnd w:id="4"/>
      <w:proofErr w:type="gramEnd"/>
    </w:p>
    <w:p w14:paraId="1A51D35B" w14:textId="73A250F9" w:rsidR="006D1CF5" w:rsidRPr="00152494" w:rsidRDefault="006D1CF5" w:rsidP="006D1CF5">
      <w:pPr>
        <w:pStyle w:val="af5"/>
        <w:numPr>
          <w:ilvl w:val="0"/>
          <w:numId w:val="20"/>
        </w:numPr>
        <w:ind w:leftChars="0"/>
        <w:rPr>
          <w:bCs/>
          <w:sz w:val="18"/>
        </w:rPr>
      </w:pPr>
      <w:bookmarkStart w:id="5" w:name="_Ref232966145"/>
      <w:r w:rsidRPr="00152494">
        <w:rPr>
          <w:bCs/>
          <w:sz w:val="18"/>
        </w:rPr>
        <w:t>J. Kennedy and R. Eberhart, "Particle swarm optimization," in Proc. IEEE Int. Conf. Neural Networks, Perth, Australia, 1995, pp. 1942–1948.</w:t>
      </w:r>
      <w:bookmarkEnd w:id="5"/>
    </w:p>
    <w:p w14:paraId="4F157117" w14:textId="5727E56F" w:rsidR="00A54434" w:rsidRPr="00152494" w:rsidRDefault="00A54434" w:rsidP="00487DEA">
      <w:pPr>
        <w:pStyle w:val="IPSJ0"/>
        <w:numPr>
          <w:ilvl w:val="0"/>
          <w:numId w:val="20"/>
        </w:numPr>
        <w:jc w:val="both"/>
      </w:pPr>
      <w:bookmarkStart w:id="6" w:name="_Ref232965309"/>
      <w:r w:rsidRPr="00152494">
        <w:t xml:space="preserve">J. A. Nelder and R. Mead, "A </w:t>
      </w:r>
      <w:proofErr w:type="spellStart"/>
      <w:r w:rsidRPr="00152494">
        <w:t>simplex</w:t>
      </w:r>
      <w:proofErr w:type="spellEnd"/>
      <w:r w:rsidRPr="00152494">
        <w:t xml:space="preserve"> method for function minimization," The Computer Journal, vol. 7, no. 4, pp. 308–313, Jan. 1965, </w:t>
      </w:r>
      <w:proofErr w:type="spellStart"/>
      <w:r w:rsidRPr="00152494">
        <w:t>doi</w:t>
      </w:r>
      <w:proofErr w:type="spellEnd"/>
      <w:r w:rsidRPr="00152494">
        <w:t>: 10.1093/</w:t>
      </w:r>
      <w:proofErr w:type="spellStart"/>
      <w:r w:rsidRPr="00152494">
        <w:t>comjnl</w:t>
      </w:r>
      <w:proofErr w:type="spellEnd"/>
      <w:r w:rsidRPr="00152494">
        <w:t>/7.4.308.</w:t>
      </w:r>
      <w:bookmarkEnd w:id="6"/>
    </w:p>
    <w:p w14:paraId="019F2ECD" w14:textId="097BA6C3" w:rsidR="00A54434" w:rsidRPr="00152494" w:rsidRDefault="00A54434" w:rsidP="00A54434">
      <w:pPr>
        <w:pStyle w:val="IPSJ0"/>
        <w:numPr>
          <w:ilvl w:val="0"/>
          <w:numId w:val="20"/>
        </w:numPr>
      </w:pPr>
      <w:bookmarkStart w:id="7" w:name="_Ref232965250"/>
      <w:r w:rsidRPr="00152494">
        <w:t xml:space="preserve">R. </w:t>
      </w:r>
      <w:proofErr w:type="spellStart"/>
      <w:r w:rsidRPr="00152494">
        <w:t>Storn</w:t>
      </w:r>
      <w:proofErr w:type="spellEnd"/>
      <w:r w:rsidRPr="00152494">
        <w:t xml:space="preserve"> and K. Price, "Differential evolution–a simple and efficient heuristic for global optimization over continuous spaces," Journal of Global Optimization, vol. 11, no. 4, pp. 341–359, Dec. 1997, </w:t>
      </w:r>
      <w:proofErr w:type="spellStart"/>
      <w:r w:rsidRPr="00152494">
        <w:t>doi</w:t>
      </w:r>
      <w:proofErr w:type="spellEnd"/>
      <w:r w:rsidRPr="00152494">
        <w:t>: 10.1023/A:1008202821328.</w:t>
      </w:r>
      <w:bookmarkEnd w:id="7"/>
    </w:p>
    <w:p w14:paraId="276D0CD8" w14:textId="77777777" w:rsidR="0068081B" w:rsidRPr="00152494" w:rsidRDefault="0068081B" w:rsidP="0068081B">
      <w:pPr>
        <w:pStyle w:val="IPSJ0"/>
        <w:numPr>
          <w:ilvl w:val="0"/>
          <w:numId w:val="20"/>
        </w:numPr>
      </w:pPr>
      <w:bookmarkStart w:id="8" w:name="_Ref232965341"/>
      <w:r w:rsidRPr="00152494">
        <w:t xml:space="preserve">Y. Deng et al., "CTSpine1K: A large-scale dataset for spinal vertebrae segmentation in computed tomography," </w:t>
      </w:r>
      <w:proofErr w:type="spellStart"/>
      <w:r w:rsidRPr="00152494">
        <w:t>arXiv</w:t>
      </w:r>
      <w:proofErr w:type="spellEnd"/>
      <w:r w:rsidRPr="00152494">
        <w:t xml:space="preserve"> preprint, arXiv:2105.14711, 2021.</w:t>
      </w:r>
      <w:bookmarkEnd w:id="8"/>
    </w:p>
    <w:p w14:paraId="5D6EF917" w14:textId="4DA49E5D" w:rsidR="0068081B" w:rsidRPr="00152494" w:rsidRDefault="00F378FD" w:rsidP="0068081B">
      <w:pPr>
        <w:pStyle w:val="IPSJ0"/>
        <w:numPr>
          <w:ilvl w:val="0"/>
          <w:numId w:val="20"/>
        </w:numPr>
        <w:jc w:val="both"/>
      </w:pPr>
      <w:bookmarkStart w:id="9" w:name="_Ref232965512"/>
      <w:r w:rsidRPr="00152494">
        <w:t xml:space="preserve">Z. Yaniv, B. C. </w:t>
      </w:r>
      <w:proofErr w:type="spellStart"/>
      <w:r w:rsidRPr="00152494">
        <w:t>Lowekamp</w:t>
      </w:r>
      <w:proofErr w:type="spellEnd"/>
      <w:r w:rsidRPr="00152494">
        <w:t>, H. J. Johnson, and R. Beare, "</w:t>
      </w:r>
      <w:proofErr w:type="spellStart"/>
      <w:r w:rsidRPr="00152494">
        <w:t>SimpleITK</w:t>
      </w:r>
      <w:proofErr w:type="spellEnd"/>
      <w:r w:rsidRPr="00152494">
        <w:t xml:space="preserve"> Image-Analysis Notebooks: </w:t>
      </w:r>
      <w:proofErr w:type="gramStart"/>
      <w:r w:rsidRPr="00152494">
        <w:t>a</w:t>
      </w:r>
      <w:proofErr w:type="gramEnd"/>
      <w:r w:rsidRPr="00152494">
        <w:t xml:space="preserve"> Collaborative Environment for Education and Reproducible Research," Journal of Digital Imaging, vol. 31, no. 3, pp. 290-303, 2018, </w:t>
      </w:r>
      <w:proofErr w:type="spellStart"/>
      <w:r w:rsidRPr="00152494">
        <w:t>doi</w:t>
      </w:r>
      <w:proofErr w:type="spellEnd"/>
      <w:r w:rsidRPr="00152494">
        <w:t>: 10.1007/s10278-017-0037-8.</w:t>
      </w:r>
      <w:bookmarkEnd w:id="9"/>
    </w:p>
    <w:p w14:paraId="41A80C84" w14:textId="02F79C01" w:rsidR="00F378FD" w:rsidRPr="00152494" w:rsidRDefault="00F378FD" w:rsidP="0068081B">
      <w:pPr>
        <w:pStyle w:val="IPSJ0"/>
        <w:numPr>
          <w:ilvl w:val="0"/>
          <w:numId w:val="20"/>
        </w:numPr>
        <w:jc w:val="both"/>
      </w:pPr>
      <w:bookmarkStart w:id="10" w:name="_Ref232965515"/>
      <w:r w:rsidRPr="00152494">
        <w:t>M. Brett et al., "</w:t>
      </w:r>
      <w:proofErr w:type="spellStart"/>
      <w:r w:rsidRPr="00152494">
        <w:t>nipy</w:t>
      </w:r>
      <w:proofErr w:type="spellEnd"/>
      <w:r w:rsidRPr="00152494">
        <w:t>/</w:t>
      </w:r>
      <w:proofErr w:type="spellStart"/>
      <w:r w:rsidRPr="00152494">
        <w:t>nibabel</w:t>
      </w:r>
      <w:proofErr w:type="spellEnd"/>
      <w:r w:rsidRPr="00152494">
        <w:t xml:space="preserve">," </w:t>
      </w:r>
      <w:proofErr w:type="spellStart"/>
      <w:r w:rsidRPr="00152494">
        <w:t>Zenodo</w:t>
      </w:r>
      <w:proofErr w:type="spellEnd"/>
      <w:r w:rsidRPr="00152494">
        <w:t xml:space="preserve">, </w:t>
      </w:r>
      <w:proofErr w:type="spellStart"/>
      <w:r w:rsidRPr="00152494">
        <w:t>doi</w:t>
      </w:r>
      <w:proofErr w:type="spellEnd"/>
      <w:r w:rsidRPr="00152494">
        <w:t>: 10.5281/zenodo.592860.</w:t>
      </w:r>
      <w:bookmarkEnd w:id="10"/>
    </w:p>
    <w:p w14:paraId="36E862D0" w14:textId="77777777" w:rsidR="00DE7C2A" w:rsidRPr="00152494" w:rsidRDefault="00DE7C2A" w:rsidP="00CC15D1">
      <w:pPr>
        <w:pStyle w:val="IPSJ0"/>
        <w:numPr>
          <w:ilvl w:val="0"/>
          <w:numId w:val="0"/>
        </w:numPr>
        <w:jc w:val="both"/>
      </w:pPr>
    </w:p>
    <w:tbl>
      <w:tblPr>
        <w:tblStyle w:val="af3"/>
        <w:tblpPr w:leftFromText="142" w:rightFromText="142" w:topFromText="170" w:vertAnchor="page" w:horzAnchor="margin" w:tblpY="14261"/>
        <w:tblOverlap w:val="never"/>
        <w:tblW w:w="4777" w:type="dxa"/>
        <w:tblCellMar>
          <w:left w:w="0" w:type="dxa"/>
          <w:right w:w="0" w:type="dxa"/>
        </w:tblCellMar>
        <w:tblLook w:val="04A0" w:firstRow="1" w:lastRow="0" w:firstColumn="1" w:lastColumn="0" w:noHBand="0" w:noVBand="1"/>
      </w:tblPr>
      <w:tblGrid>
        <w:gridCol w:w="4777"/>
      </w:tblGrid>
      <w:tr w:rsidR="00CB307E" w14:paraId="08E288D6" w14:textId="77777777" w:rsidTr="003242CC">
        <w:trPr>
          <w:trHeight w:val="1124"/>
        </w:trPr>
        <w:tc>
          <w:tcPr>
            <w:tcW w:w="4777" w:type="dxa"/>
            <w:tcBorders>
              <w:top w:val="single" w:sz="4" w:space="0" w:color="auto"/>
              <w:left w:val="nil"/>
              <w:bottom w:val="nil"/>
              <w:right w:val="nil"/>
            </w:tcBorders>
          </w:tcPr>
          <w:p w14:paraId="0C23949E" w14:textId="4B6F2876" w:rsidR="00CB307E" w:rsidRPr="004874E0" w:rsidRDefault="00CB307E" w:rsidP="003242CC">
            <w:pPr>
              <w:pStyle w:val="a6"/>
              <w:rPr>
                <w:lang w:eastAsia="zh-TW"/>
              </w:rPr>
            </w:pPr>
            <w:r w:rsidRPr="004874E0">
              <w:rPr>
                <w:rFonts w:hint="eastAsia"/>
                <w:vertAlign w:val="superscript"/>
              </w:rPr>
              <w:t xml:space="preserve">1 </w:t>
            </w:r>
            <w:r w:rsidR="009667DE">
              <w:t>National Taiwan Universit</w:t>
            </w:r>
            <w:r w:rsidR="000675F8">
              <w:t xml:space="preserve">y, Taiwan </w:t>
            </w:r>
            <w:r w:rsidR="000675F8">
              <w:rPr>
                <w:rFonts w:ascii="微軟正黑體" w:eastAsia="微軟正黑體" w:hAnsi="微軟正黑體" w:cs="微軟正黑體" w:hint="eastAsia"/>
                <w:lang w:eastAsia="zh-TW"/>
              </w:rPr>
              <w:t xml:space="preserve"> </w:t>
            </w:r>
          </w:p>
          <w:p w14:paraId="4C0916B6" w14:textId="55DC8C50" w:rsidR="00CB307E" w:rsidRDefault="00CB307E" w:rsidP="003242CC">
            <w:pPr>
              <w:pStyle w:val="a6"/>
            </w:pPr>
            <w:r w:rsidRPr="004874E0">
              <w:rPr>
                <w:vertAlign w:val="superscript"/>
              </w:rPr>
              <w:t>2</w:t>
            </w:r>
            <w:r w:rsidRPr="004874E0">
              <w:t xml:space="preserve"> </w:t>
            </w:r>
            <w:r w:rsidR="009667DE">
              <w:t>Nagasaki University</w:t>
            </w:r>
            <w:r w:rsidR="000675F8">
              <w:t>, Japan</w:t>
            </w:r>
          </w:p>
          <w:p w14:paraId="13A8BFBD" w14:textId="2DE23482" w:rsidR="0086002E" w:rsidRPr="004874E0" w:rsidRDefault="0086002E" w:rsidP="0086002E">
            <w:pPr>
              <w:pStyle w:val="a6"/>
            </w:pPr>
            <w:r>
              <w:rPr>
                <w:vertAlign w:val="superscript"/>
              </w:rPr>
              <w:t>3</w:t>
            </w:r>
            <w:r w:rsidRPr="004874E0">
              <w:t xml:space="preserve"> </w:t>
            </w:r>
            <w:r w:rsidR="000675F8" w:rsidRPr="000675F8">
              <w:t>Far Eastern Memorial Hospital</w:t>
            </w:r>
            <w:r w:rsidR="000675F8">
              <w:t>, Taiwan</w:t>
            </w:r>
          </w:p>
          <w:p w14:paraId="13B92F7E" w14:textId="77AA22BD" w:rsidR="00CB307E" w:rsidRPr="004874E0" w:rsidRDefault="00CB307E" w:rsidP="003242CC">
            <w:pPr>
              <w:pStyle w:val="a6"/>
              <w:rPr>
                <w:lang w:eastAsia="zh-TW"/>
              </w:rPr>
            </w:pPr>
            <w:r w:rsidRPr="004874E0">
              <w:rPr>
                <w:vertAlign w:val="superscript"/>
              </w:rPr>
              <w:t xml:space="preserve">a) </w:t>
            </w:r>
            <w:r w:rsidR="00762EC0">
              <w:t>r12458006</w:t>
            </w:r>
            <w:r w:rsidRPr="004874E0">
              <w:t>@g.</w:t>
            </w:r>
            <w:r w:rsidR="00762EC0">
              <w:t>ntu</w:t>
            </w:r>
            <w:r w:rsidRPr="004874E0">
              <w:t>.</w:t>
            </w:r>
            <w:r w:rsidR="00762EC0">
              <w:t>edu.tw,</w:t>
            </w:r>
            <w:r w:rsidR="003871D3">
              <w:t xml:space="preserve"> </w:t>
            </w:r>
            <w:r w:rsidR="003871D3" w:rsidRPr="003871D3">
              <w:t>bb54926553@ms.nagasaki-u.ac.jp</w:t>
            </w:r>
          </w:p>
          <w:p w14:paraId="425FB36A" w14:textId="1CD3742C" w:rsidR="00CB307E" w:rsidRPr="003871D3" w:rsidRDefault="00CB307E" w:rsidP="003242CC">
            <w:pPr>
              <w:pStyle w:val="a6"/>
            </w:pPr>
            <w:r w:rsidRPr="004874E0">
              <w:rPr>
                <w:vertAlign w:val="superscript"/>
              </w:rPr>
              <w:t xml:space="preserve">b) </w:t>
            </w:r>
            <w:r w:rsidR="003871D3">
              <w:t>fx</w:t>
            </w:r>
            <w:r w:rsidR="003871D3" w:rsidRPr="003871D3">
              <w:t>iao@ntu.edu.tw</w:t>
            </w:r>
          </w:p>
          <w:p w14:paraId="4A40486B" w14:textId="38CD467C" w:rsidR="000675F8" w:rsidRDefault="000675F8" w:rsidP="000675F8">
            <w:pPr>
              <w:pStyle w:val="a6"/>
            </w:pPr>
            <w:r w:rsidRPr="004874E0">
              <w:rPr>
                <w:vertAlign w:val="superscript"/>
              </w:rPr>
              <w:t xml:space="preserve">c) </w:t>
            </w:r>
            <w:r w:rsidRPr="000675F8">
              <w:t>chen.minghong@gmail.com</w:t>
            </w:r>
          </w:p>
          <w:p w14:paraId="6C72BDA6" w14:textId="70EDC8B2" w:rsidR="000675F8" w:rsidRPr="000675F8" w:rsidRDefault="000675F8" w:rsidP="003242CC">
            <w:pPr>
              <w:pStyle w:val="a6"/>
            </w:pPr>
          </w:p>
        </w:tc>
      </w:tr>
    </w:tbl>
    <w:p w14:paraId="75A83336" w14:textId="50D23BFE" w:rsidR="00CB307E" w:rsidRPr="0068081B" w:rsidRDefault="00CB307E" w:rsidP="00CB307E">
      <w:pPr>
        <w:pStyle w:val="IPSJ0"/>
        <w:numPr>
          <w:ilvl w:val="0"/>
          <w:numId w:val="0"/>
        </w:numPr>
        <w:jc w:val="both"/>
      </w:pPr>
    </w:p>
    <w:p w14:paraId="50C184AB" w14:textId="77777777" w:rsidR="00CB307E" w:rsidRDefault="00CB307E" w:rsidP="00CB307E">
      <w:pPr>
        <w:pStyle w:val="IPSJ0"/>
        <w:numPr>
          <w:ilvl w:val="0"/>
          <w:numId w:val="0"/>
        </w:numPr>
        <w:jc w:val="both"/>
      </w:pPr>
    </w:p>
    <w:p w14:paraId="2B0B7D3F" w14:textId="77777777" w:rsidR="00CB307E" w:rsidRDefault="00CB307E" w:rsidP="00CB307E">
      <w:pPr>
        <w:pStyle w:val="IPSJ0"/>
        <w:numPr>
          <w:ilvl w:val="0"/>
          <w:numId w:val="0"/>
        </w:numPr>
        <w:jc w:val="both"/>
      </w:pPr>
    </w:p>
    <w:p w14:paraId="72D0ADA7" w14:textId="77777777" w:rsidR="00CB307E" w:rsidRDefault="00CB307E" w:rsidP="00CB307E">
      <w:pPr>
        <w:pStyle w:val="IPSJ0"/>
        <w:numPr>
          <w:ilvl w:val="0"/>
          <w:numId w:val="0"/>
        </w:numPr>
        <w:jc w:val="both"/>
      </w:pPr>
    </w:p>
    <w:p w14:paraId="4AA2E2B8" w14:textId="77777777" w:rsidR="00CB307E" w:rsidRDefault="00CB307E" w:rsidP="00CB307E">
      <w:pPr>
        <w:pStyle w:val="IPSJ0"/>
        <w:numPr>
          <w:ilvl w:val="0"/>
          <w:numId w:val="0"/>
        </w:numPr>
        <w:jc w:val="both"/>
      </w:pPr>
    </w:p>
    <w:p w14:paraId="65E07AD8" w14:textId="77777777" w:rsidR="00CB307E" w:rsidRDefault="00CB307E" w:rsidP="00CB307E">
      <w:pPr>
        <w:pStyle w:val="IPSJ0"/>
        <w:numPr>
          <w:ilvl w:val="0"/>
          <w:numId w:val="0"/>
        </w:numPr>
        <w:jc w:val="both"/>
      </w:pPr>
    </w:p>
    <w:p w14:paraId="6FD58DAD" w14:textId="77777777" w:rsidR="00CB307E" w:rsidRDefault="00CB307E" w:rsidP="00CB307E">
      <w:pPr>
        <w:pStyle w:val="IPSJ0"/>
        <w:numPr>
          <w:ilvl w:val="0"/>
          <w:numId w:val="0"/>
        </w:numPr>
        <w:jc w:val="both"/>
      </w:pPr>
    </w:p>
    <w:p w14:paraId="6EA9248D" w14:textId="77777777" w:rsidR="00CB307E" w:rsidRDefault="00CB307E" w:rsidP="00CB307E">
      <w:pPr>
        <w:pStyle w:val="IPSJ0"/>
        <w:numPr>
          <w:ilvl w:val="0"/>
          <w:numId w:val="0"/>
        </w:numPr>
        <w:jc w:val="both"/>
      </w:pPr>
    </w:p>
    <w:p w14:paraId="69EC150E" w14:textId="77777777" w:rsidR="00CB307E" w:rsidRDefault="00CB307E" w:rsidP="00CB307E">
      <w:pPr>
        <w:pStyle w:val="IPSJ0"/>
        <w:numPr>
          <w:ilvl w:val="0"/>
          <w:numId w:val="0"/>
        </w:numPr>
        <w:jc w:val="both"/>
      </w:pPr>
    </w:p>
    <w:p w14:paraId="20F0A037" w14:textId="77777777" w:rsidR="00CB307E" w:rsidRDefault="00CB307E" w:rsidP="00CB307E">
      <w:pPr>
        <w:pStyle w:val="IPSJ0"/>
        <w:numPr>
          <w:ilvl w:val="0"/>
          <w:numId w:val="0"/>
        </w:numPr>
        <w:jc w:val="both"/>
      </w:pPr>
    </w:p>
    <w:p w14:paraId="4A3F278F" w14:textId="77777777" w:rsidR="00CB307E" w:rsidRDefault="00CB307E" w:rsidP="00CB307E">
      <w:pPr>
        <w:pStyle w:val="IPSJ0"/>
        <w:numPr>
          <w:ilvl w:val="0"/>
          <w:numId w:val="0"/>
        </w:numPr>
        <w:jc w:val="both"/>
      </w:pPr>
    </w:p>
    <w:p w14:paraId="73DD8106" w14:textId="77777777" w:rsidR="00CB307E" w:rsidRDefault="00CB307E" w:rsidP="00CB307E">
      <w:pPr>
        <w:pStyle w:val="IPSJ0"/>
        <w:numPr>
          <w:ilvl w:val="0"/>
          <w:numId w:val="0"/>
        </w:numPr>
        <w:jc w:val="both"/>
      </w:pPr>
    </w:p>
    <w:p w14:paraId="13ABA87C" w14:textId="77777777" w:rsidR="00CB307E" w:rsidRDefault="00CB307E" w:rsidP="00CB307E">
      <w:pPr>
        <w:pStyle w:val="IPSJ0"/>
        <w:numPr>
          <w:ilvl w:val="0"/>
          <w:numId w:val="0"/>
        </w:numPr>
        <w:jc w:val="both"/>
      </w:pPr>
    </w:p>
    <w:p w14:paraId="3B6B66B4" w14:textId="77777777" w:rsidR="00CB307E" w:rsidRDefault="00CB307E" w:rsidP="00CB307E">
      <w:pPr>
        <w:pStyle w:val="IPSJ0"/>
        <w:numPr>
          <w:ilvl w:val="0"/>
          <w:numId w:val="0"/>
        </w:numPr>
        <w:jc w:val="both"/>
      </w:pPr>
    </w:p>
    <w:p w14:paraId="224FD013" w14:textId="77777777" w:rsidR="00CB307E" w:rsidRDefault="00CB307E" w:rsidP="00CB307E">
      <w:pPr>
        <w:pStyle w:val="IPSJ0"/>
        <w:numPr>
          <w:ilvl w:val="0"/>
          <w:numId w:val="0"/>
        </w:numPr>
        <w:jc w:val="both"/>
      </w:pPr>
    </w:p>
    <w:p w14:paraId="6AEE23B8" w14:textId="77777777" w:rsidR="00CB307E" w:rsidRDefault="00CB307E" w:rsidP="00CB307E">
      <w:pPr>
        <w:pStyle w:val="IPSJ0"/>
        <w:numPr>
          <w:ilvl w:val="0"/>
          <w:numId w:val="0"/>
        </w:numPr>
        <w:jc w:val="both"/>
      </w:pPr>
    </w:p>
    <w:p w14:paraId="4CDD3A3C" w14:textId="77777777" w:rsidR="00CB307E" w:rsidRDefault="00CB307E" w:rsidP="00CB307E">
      <w:pPr>
        <w:pStyle w:val="IPSJ0"/>
        <w:numPr>
          <w:ilvl w:val="0"/>
          <w:numId w:val="0"/>
        </w:numPr>
        <w:jc w:val="both"/>
      </w:pPr>
    </w:p>
    <w:p w14:paraId="5E0FFB51" w14:textId="77777777" w:rsidR="00CB307E" w:rsidRDefault="00CB307E" w:rsidP="00CB307E">
      <w:pPr>
        <w:pStyle w:val="IPSJ0"/>
        <w:numPr>
          <w:ilvl w:val="0"/>
          <w:numId w:val="0"/>
        </w:numPr>
        <w:jc w:val="both"/>
      </w:pPr>
    </w:p>
    <w:p w14:paraId="2629455E" w14:textId="77777777" w:rsidR="00CB307E" w:rsidRDefault="00CB307E" w:rsidP="00CB307E">
      <w:pPr>
        <w:pStyle w:val="IPSJ0"/>
        <w:numPr>
          <w:ilvl w:val="0"/>
          <w:numId w:val="0"/>
        </w:numPr>
        <w:jc w:val="both"/>
      </w:pPr>
    </w:p>
    <w:p w14:paraId="1856F30E" w14:textId="77777777" w:rsidR="00CB307E" w:rsidRDefault="00CB307E" w:rsidP="00CB307E">
      <w:pPr>
        <w:pStyle w:val="IPSJ0"/>
        <w:numPr>
          <w:ilvl w:val="0"/>
          <w:numId w:val="0"/>
        </w:numPr>
        <w:jc w:val="both"/>
      </w:pPr>
    </w:p>
    <w:p w14:paraId="5AB713A3" w14:textId="77777777" w:rsidR="00CB307E" w:rsidRDefault="00CB307E" w:rsidP="00CB307E">
      <w:pPr>
        <w:pStyle w:val="IPSJ0"/>
        <w:numPr>
          <w:ilvl w:val="0"/>
          <w:numId w:val="0"/>
        </w:numPr>
        <w:jc w:val="both"/>
      </w:pPr>
    </w:p>
    <w:p w14:paraId="3C792CDB" w14:textId="77777777" w:rsidR="00CB307E" w:rsidRDefault="00CB307E" w:rsidP="00CB307E">
      <w:pPr>
        <w:pStyle w:val="IPSJ0"/>
        <w:numPr>
          <w:ilvl w:val="0"/>
          <w:numId w:val="0"/>
        </w:numPr>
        <w:jc w:val="both"/>
      </w:pPr>
    </w:p>
    <w:p w14:paraId="0FBAA2D5" w14:textId="77777777" w:rsidR="00CB307E" w:rsidRDefault="00CB307E" w:rsidP="00CB307E">
      <w:pPr>
        <w:pStyle w:val="IPSJ0"/>
        <w:numPr>
          <w:ilvl w:val="0"/>
          <w:numId w:val="0"/>
        </w:numPr>
        <w:jc w:val="both"/>
      </w:pPr>
    </w:p>
    <w:p w14:paraId="06056D9F" w14:textId="77777777" w:rsidR="00CB307E" w:rsidRDefault="00CB307E" w:rsidP="00CB307E">
      <w:pPr>
        <w:pStyle w:val="IPSJ0"/>
        <w:numPr>
          <w:ilvl w:val="0"/>
          <w:numId w:val="0"/>
        </w:numPr>
        <w:jc w:val="both"/>
      </w:pPr>
    </w:p>
    <w:p w14:paraId="194B0EA2" w14:textId="77777777" w:rsidR="00CB307E" w:rsidRDefault="00CB307E" w:rsidP="00CB307E">
      <w:pPr>
        <w:pStyle w:val="IPSJ0"/>
        <w:numPr>
          <w:ilvl w:val="0"/>
          <w:numId w:val="0"/>
        </w:numPr>
        <w:jc w:val="both"/>
      </w:pPr>
    </w:p>
    <w:p w14:paraId="6F7D1439" w14:textId="77777777" w:rsidR="00CB307E" w:rsidRDefault="00CB307E" w:rsidP="00CB307E">
      <w:pPr>
        <w:pStyle w:val="IPSJ0"/>
        <w:numPr>
          <w:ilvl w:val="0"/>
          <w:numId w:val="0"/>
        </w:numPr>
        <w:jc w:val="both"/>
      </w:pPr>
    </w:p>
    <w:p w14:paraId="2C7DB177" w14:textId="77777777" w:rsidR="0052004A" w:rsidRDefault="0052004A" w:rsidP="00CB307E">
      <w:pPr>
        <w:pStyle w:val="IPSJ0"/>
        <w:numPr>
          <w:ilvl w:val="0"/>
          <w:numId w:val="0"/>
        </w:numPr>
        <w:jc w:val="both"/>
      </w:pPr>
    </w:p>
    <w:p w14:paraId="6D0DE54A" w14:textId="77777777" w:rsidR="0052004A" w:rsidRDefault="0052004A" w:rsidP="00CB307E">
      <w:pPr>
        <w:pStyle w:val="IPSJ0"/>
        <w:numPr>
          <w:ilvl w:val="0"/>
          <w:numId w:val="0"/>
        </w:numPr>
        <w:jc w:val="both"/>
      </w:pPr>
    </w:p>
    <w:p w14:paraId="49223787" w14:textId="77777777" w:rsidR="0052004A" w:rsidRDefault="0052004A" w:rsidP="00CB307E">
      <w:pPr>
        <w:pStyle w:val="IPSJ0"/>
        <w:numPr>
          <w:ilvl w:val="0"/>
          <w:numId w:val="0"/>
        </w:numPr>
        <w:jc w:val="both"/>
      </w:pPr>
    </w:p>
    <w:p w14:paraId="40B90265" w14:textId="77777777" w:rsidR="0052004A" w:rsidRDefault="0052004A" w:rsidP="00CB307E">
      <w:pPr>
        <w:pStyle w:val="IPSJ0"/>
        <w:numPr>
          <w:ilvl w:val="0"/>
          <w:numId w:val="0"/>
        </w:numPr>
        <w:jc w:val="both"/>
      </w:pPr>
    </w:p>
    <w:p w14:paraId="149DBA0E" w14:textId="77777777" w:rsidR="0052004A" w:rsidRDefault="0052004A" w:rsidP="00CB307E">
      <w:pPr>
        <w:pStyle w:val="IPSJ0"/>
        <w:numPr>
          <w:ilvl w:val="0"/>
          <w:numId w:val="0"/>
        </w:numPr>
        <w:jc w:val="both"/>
      </w:pPr>
    </w:p>
    <w:p w14:paraId="01F76B01" w14:textId="77777777" w:rsidR="0052004A" w:rsidRDefault="0052004A" w:rsidP="00CB307E">
      <w:pPr>
        <w:pStyle w:val="IPSJ0"/>
        <w:numPr>
          <w:ilvl w:val="0"/>
          <w:numId w:val="0"/>
        </w:numPr>
        <w:jc w:val="both"/>
      </w:pPr>
    </w:p>
    <w:p w14:paraId="0BD0B685" w14:textId="77777777" w:rsidR="0052004A" w:rsidRDefault="0052004A" w:rsidP="00CB307E">
      <w:pPr>
        <w:pStyle w:val="IPSJ0"/>
        <w:numPr>
          <w:ilvl w:val="0"/>
          <w:numId w:val="0"/>
        </w:numPr>
        <w:jc w:val="both"/>
      </w:pPr>
    </w:p>
    <w:p w14:paraId="60F6C5C9" w14:textId="77777777" w:rsidR="0052004A" w:rsidRDefault="0052004A" w:rsidP="00CB307E">
      <w:pPr>
        <w:pStyle w:val="IPSJ0"/>
        <w:numPr>
          <w:ilvl w:val="0"/>
          <w:numId w:val="0"/>
        </w:numPr>
        <w:jc w:val="both"/>
      </w:pPr>
    </w:p>
    <w:p w14:paraId="760EAD10" w14:textId="77777777" w:rsidR="0052004A" w:rsidRDefault="0052004A" w:rsidP="00CB307E">
      <w:pPr>
        <w:pStyle w:val="IPSJ0"/>
        <w:numPr>
          <w:ilvl w:val="0"/>
          <w:numId w:val="0"/>
        </w:numPr>
        <w:jc w:val="both"/>
      </w:pPr>
    </w:p>
    <w:p w14:paraId="2C1235CD" w14:textId="77777777" w:rsidR="0052004A" w:rsidRDefault="0052004A" w:rsidP="00CB307E">
      <w:pPr>
        <w:pStyle w:val="IPSJ0"/>
        <w:numPr>
          <w:ilvl w:val="0"/>
          <w:numId w:val="0"/>
        </w:numPr>
        <w:jc w:val="both"/>
      </w:pPr>
    </w:p>
    <w:p w14:paraId="51A6BE08" w14:textId="77777777" w:rsidR="0052004A" w:rsidRDefault="0052004A" w:rsidP="00CB307E">
      <w:pPr>
        <w:pStyle w:val="IPSJ0"/>
        <w:numPr>
          <w:ilvl w:val="0"/>
          <w:numId w:val="0"/>
        </w:numPr>
        <w:jc w:val="both"/>
      </w:pPr>
    </w:p>
    <w:p w14:paraId="04D51A78" w14:textId="77777777" w:rsidR="0052004A" w:rsidRDefault="0052004A" w:rsidP="00CB307E">
      <w:pPr>
        <w:pStyle w:val="IPSJ0"/>
        <w:numPr>
          <w:ilvl w:val="0"/>
          <w:numId w:val="0"/>
        </w:numPr>
        <w:jc w:val="both"/>
      </w:pPr>
    </w:p>
    <w:p w14:paraId="7E650DBC" w14:textId="77777777" w:rsidR="0052004A" w:rsidRDefault="0052004A" w:rsidP="00CB307E">
      <w:pPr>
        <w:pStyle w:val="IPSJ0"/>
        <w:numPr>
          <w:ilvl w:val="0"/>
          <w:numId w:val="0"/>
        </w:numPr>
        <w:jc w:val="both"/>
      </w:pPr>
    </w:p>
    <w:p w14:paraId="05CCE295" w14:textId="77777777" w:rsidR="0052004A" w:rsidRDefault="0052004A" w:rsidP="00CB307E">
      <w:pPr>
        <w:pStyle w:val="IPSJ0"/>
        <w:numPr>
          <w:ilvl w:val="0"/>
          <w:numId w:val="0"/>
        </w:numPr>
        <w:jc w:val="both"/>
      </w:pPr>
    </w:p>
    <w:p w14:paraId="201D1638" w14:textId="77777777" w:rsidR="0052004A" w:rsidRDefault="0052004A" w:rsidP="00CB307E">
      <w:pPr>
        <w:pStyle w:val="IPSJ0"/>
        <w:numPr>
          <w:ilvl w:val="0"/>
          <w:numId w:val="0"/>
        </w:numPr>
        <w:jc w:val="both"/>
      </w:pPr>
    </w:p>
    <w:p w14:paraId="16EA1CA4" w14:textId="77777777" w:rsidR="0052004A" w:rsidRDefault="0052004A" w:rsidP="00CB307E">
      <w:pPr>
        <w:pStyle w:val="IPSJ0"/>
        <w:numPr>
          <w:ilvl w:val="0"/>
          <w:numId w:val="0"/>
        </w:numPr>
        <w:jc w:val="both"/>
      </w:pPr>
    </w:p>
    <w:p w14:paraId="2E597F32" w14:textId="77777777" w:rsidR="0052004A" w:rsidRDefault="0052004A" w:rsidP="00CB307E">
      <w:pPr>
        <w:pStyle w:val="IPSJ0"/>
        <w:numPr>
          <w:ilvl w:val="0"/>
          <w:numId w:val="0"/>
        </w:numPr>
        <w:jc w:val="both"/>
      </w:pPr>
    </w:p>
    <w:p w14:paraId="3A715CCF" w14:textId="77777777" w:rsidR="0052004A" w:rsidRDefault="0052004A" w:rsidP="00CB307E">
      <w:pPr>
        <w:pStyle w:val="IPSJ0"/>
        <w:numPr>
          <w:ilvl w:val="0"/>
          <w:numId w:val="0"/>
        </w:numPr>
        <w:jc w:val="both"/>
      </w:pPr>
    </w:p>
    <w:p w14:paraId="2A023B28" w14:textId="77777777" w:rsidR="0052004A" w:rsidRDefault="0052004A" w:rsidP="00CB307E">
      <w:pPr>
        <w:pStyle w:val="IPSJ0"/>
        <w:numPr>
          <w:ilvl w:val="0"/>
          <w:numId w:val="0"/>
        </w:numPr>
        <w:jc w:val="both"/>
      </w:pPr>
    </w:p>
    <w:p w14:paraId="32A42BB9" w14:textId="77777777" w:rsidR="0052004A" w:rsidRDefault="0052004A" w:rsidP="00CB307E">
      <w:pPr>
        <w:pStyle w:val="IPSJ0"/>
        <w:numPr>
          <w:ilvl w:val="0"/>
          <w:numId w:val="0"/>
        </w:numPr>
        <w:jc w:val="both"/>
      </w:pPr>
    </w:p>
    <w:p w14:paraId="5F2E28E7" w14:textId="77777777" w:rsidR="00CB307E" w:rsidRDefault="00CB307E" w:rsidP="00CB307E">
      <w:pPr>
        <w:pStyle w:val="IPSJ0"/>
        <w:numPr>
          <w:ilvl w:val="0"/>
          <w:numId w:val="0"/>
        </w:numPr>
        <w:jc w:val="both"/>
      </w:pPr>
    </w:p>
    <w:p w14:paraId="08E417D0" w14:textId="77777777" w:rsidR="00CB307E" w:rsidRDefault="00CB307E" w:rsidP="00CB307E">
      <w:pPr>
        <w:pStyle w:val="IPSJ0"/>
        <w:numPr>
          <w:ilvl w:val="0"/>
          <w:numId w:val="0"/>
        </w:numPr>
        <w:jc w:val="both"/>
      </w:pPr>
    </w:p>
    <w:p w14:paraId="31723DA3" w14:textId="77777777" w:rsidR="00CB307E" w:rsidRDefault="00CB307E" w:rsidP="00CB307E">
      <w:pPr>
        <w:pStyle w:val="IPSJ0"/>
        <w:numPr>
          <w:ilvl w:val="0"/>
          <w:numId w:val="0"/>
        </w:numPr>
        <w:jc w:val="both"/>
      </w:pPr>
    </w:p>
    <w:p w14:paraId="06B35D1A" w14:textId="77777777" w:rsidR="00CB307E" w:rsidRDefault="00CB307E" w:rsidP="00CB307E">
      <w:pPr>
        <w:pStyle w:val="IPSJ0"/>
        <w:numPr>
          <w:ilvl w:val="0"/>
          <w:numId w:val="0"/>
        </w:numPr>
        <w:jc w:val="both"/>
      </w:pPr>
    </w:p>
    <w:p w14:paraId="2A075B7B" w14:textId="77777777" w:rsidR="00CB307E" w:rsidRDefault="00CB307E" w:rsidP="00CB307E">
      <w:pPr>
        <w:pStyle w:val="IPSJ0"/>
        <w:numPr>
          <w:ilvl w:val="0"/>
          <w:numId w:val="0"/>
        </w:numPr>
        <w:jc w:val="both"/>
      </w:pPr>
    </w:p>
    <w:p w14:paraId="774D3786" w14:textId="77777777" w:rsidR="00CB307E" w:rsidRDefault="00CB307E" w:rsidP="00CB307E">
      <w:pPr>
        <w:pStyle w:val="IPSJ0"/>
        <w:numPr>
          <w:ilvl w:val="0"/>
          <w:numId w:val="0"/>
        </w:numPr>
        <w:jc w:val="both"/>
      </w:pPr>
    </w:p>
    <w:p w14:paraId="68581892" w14:textId="77777777" w:rsidR="00CB307E" w:rsidRDefault="00CB307E" w:rsidP="00CB307E">
      <w:pPr>
        <w:pStyle w:val="IPSJ0"/>
        <w:numPr>
          <w:ilvl w:val="0"/>
          <w:numId w:val="0"/>
        </w:numPr>
        <w:jc w:val="both"/>
      </w:pPr>
    </w:p>
    <w:p w14:paraId="16B393D9" w14:textId="77777777" w:rsidR="00CB307E" w:rsidRDefault="00CB307E" w:rsidP="00CB307E">
      <w:pPr>
        <w:pStyle w:val="IPSJ0"/>
        <w:numPr>
          <w:ilvl w:val="0"/>
          <w:numId w:val="0"/>
        </w:numPr>
        <w:jc w:val="both"/>
      </w:pPr>
    </w:p>
    <w:p w14:paraId="023BBA83" w14:textId="77777777" w:rsidR="00CB307E" w:rsidRDefault="00CB307E" w:rsidP="00CB307E">
      <w:pPr>
        <w:pStyle w:val="IPSJ0"/>
        <w:numPr>
          <w:ilvl w:val="0"/>
          <w:numId w:val="0"/>
        </w:numPr>
        <w:jc w:val="both"/>
      </w:pPr>
    </w:p>
    <w:p w14:paraId="710CDDC6" w14:textId="77777777" w:rsidR="00363327" w:rsidRPr="00CB307E" w:rsidRDefault="00363327" w:rsidP="00CB307E">
      <w:pPr>
        <w:pStyle w:val="IPSJ0"/>
        <w:numPr>
          <w:ilvl w:val="0"/>
          <w:numId w:val="0"/>
        </w:numPr>
        <w:jc w:val="both"/>
      </w:pPr>
    </w:p>
    <w:sectPr w:rsidR="00363327" w:rsidRPr="00CB307E" w:rsidSect="00D2120C">
      <w:footerReference w:type="even" r:id="rId19"/>
      <w:footnotePr>
        <w:numFmt w:val="lowerLetter"/>
      </w:footnotePr>
      <w:endnotePr>
        <w:numFmt w:val="decimal"/>
      </w:endnotePr>
      <w:type w:val="continuous"/>
      <w:pgSz w:w="11906" w:h="16838" w:code="9"/>
      <w:pgMar w:top="1247" w:right="964" w:bottom="1276" w:left="964" w:header="567" w:footer="567" w:gutter="0"/>
      <w:cols w:num="2" w:space="468"/>
      <w:formProt w:val="0"/>
      <w:titlePg/>
      <w:docGrid w:type="linesAndChars" w:linePitch="295" w:charSpace="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B829" w14:textId="77777777" w:rsidR="00BB7CD8" w:rsidRDefault="00BB7CD8"/>
  </w:endnote>
  <w:endnote w:type="continuationSeparator" w:id="0">
    <w:p w14:paraId="2BC85245" w14:textId="77777777" w:rsidR="00BB7CD8" w:rsidRDefault="00BB7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
    <w:altName w:val="微軟正黑體"/>
    <w:panose1 w:val="020B0604020202020204"/>
    <w:charset w:val="88"/>
    <w:family w:val="script"/>
    <w:pitch w:val="fixed"/>
    <w:sig w:usb0="00002A87" w:usb1="080E0000" w:usb2="00000016" w:usb3="00000000" w:csb0="001001FF" w:csb1="00000000"/>
  </w:font>
  <w:font w:name="Cambria Math">
    <w:panose1 w:val="02040503050406030204"/>
    <w:charset w:val="00"/>
    <w:family w:val="roman"/>
    <w:pitch w:val="variable"/>
    <w:sig w:usb0="E00002FF" w:usb1="42002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087" w:usb1="288F4000" w:usb2="00000016" w:usb3="00000000" w:csb0="00100009"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5873" w14:textId="77777777" w:rsidR="00ED3980" w:rsidRDefault="00ED3980">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F76F066" w14:textId="77777777" w:rsidR="00ED3980" w:rsidRDefault="00ED3980">
    <w:pPr>
      <w:rPr>
        <w:rStyle w:val="a5"/>
      </w:rPr>
    </w:pPr>
  </w:p>
  <w:p w14:paraId="60F12A81" w14:textId="77777777" w:rsidR="00ED3980" w:rsidRDefault="00ED39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989"/>
      <w:gridCol w:w="4989"/>
    </w:tblGrid>
    <w:tr w:rsidR="00ED3980" w14:paraId="302DAAC4" w14:textId="77777777">
      <w:tc>
        <w:tcPr>
          <w:tcW w:w="4918" w:type="dxa"/>
        </w:tcPr>
        <w:p w14:paraId="411BC09C" w14:textId="77777777" w:rsidR="00ED3980" w:rsidRDefault="00ED3980">
          <w:pPr>
            <w:pStyle w:val="ad"/>
            <w:rPr>
              <w:sz w:val="16"/>
              <w:szCs w:val="16"/>
            </w:rPr>
          </w:pPr>
        </w:p>
      </w:tc>
      <w:tc>
        <w:tcPr>
          <w:tcW w:w="4918" w:type="dxa"/>
        </w:tcPr>
        <w:p w14:paraId="60B8E4C8" w14:textId="239B1799" w:rsidR="00ED3980" w:rsidRDefault="00ED3980">
          <w:pPr>
            <w:pStyle w:val="ad"/>
            <w:jc w:val="right"/>
          </w:pPr>
          <w:r>
            <w:rPr>
              <w:rStyle w:val="a5"/>
              <w:sz w:val="20"/>
              <w:szCs w:val="20"/>
            </w:rPr>
            <w:fldChar w:fldCharType="begin"/>
          </w:r>
          <w:r>
            <w:rPr>
              <w:rStyle w:val="a5"/>
              <w:sz w:val="20"/>
              <w:szCs w:val="20"/>
            </w:rPr>
            <w:instrText xml:space="preserve"> PAGE </w:instrText>
          </w:r>
          <w:r>
            <w:rPr>
              <w:rStyle w:val="a5"/>
              <w:sz w:val="20"/>
              <w:szCs w:val="20"/>
            </w:rPr>
            <w:fldChar w:fldCharType="separate"/>
          </w:r>
          <w:r w:rsidR="0072140A">
            <w:rPr>
              <w:rStyle w:val="a5"/>
              <w:noProof/>
              <w:sz w:val="20"/>
              <w:szCs w:val="20"/>
            </w:rPr>
            <w:t>2</w:t>
          </w:r>
          <w:r>
            <w:rPr>
              <w:rStyle w:val="a5"/>
              <w:sz w:val="20"/>
              <w:szCs w:val="20"/>
            </w:rPr>
            <w:fldChar w:fldCharType="end"/>
          </w:r>
        </w:p>
      </w:tc>
    </w:tr>
  </w:tbl>
  <w:p w14:paraId="62FD006F" w14:textId="77777777" w:rsidR="00ED3980" w:rsidRDefault="00ED398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989"/>
      <w:gridCol w:w="4989"/>
    </w:tblGrid>
    <w:tr w:rsidR="00E52124" w14:paraId="413985AD" w14:textId="77777777" w:rsidTr="002C54DB">
      <w:tc>
        <w:tcPr>
          <w:tcW w:w="4918" w:type="dxa"/>
        </w:tcPr>
        <w:p w14:paraId="533DF35A" w14:textId="77777777" w:rsidR="00E52124" w:rsidRDefault="00E52124" w:rsidP="00E52124">
          <w:pPr>
            <w:pStyle w:val="ad"/>
            <w:rPr>
              <w:sz w:val="16"/>
              <w:szCs w:val="16"/>
            </w:rPr>
          </w:pPr>
        </w:p>
      </w:tc>
      <w:tc>
        <w:tcPr>
          <w:tcW w:w="4918" w:type="dxa"/>
        </w:tcPr>
        <w:p w14:paraId="0AAD9BAA" w14:textId="60D16429" w:rsidR="00E52124" w:rsidRDefault="00E52124" w:rsidP="00E52124">
          <w:pPr>
            <w:pStyle w:val="ad"/>
            <w:jc w:val="right"/>
          </w:pPr>
          <w:r>
            <w:rPr>
              <w:rStyle w:val="a5"/>
              <w:sz w:val="20"/>
              <w:szCs w:val="20"/>
            </w:rPr>
            <w:fldChar w:fldCharType="begin"/>
          </w:r>
          <w:r>
            <w:rPr>
              <w:rStyle w:val="a5"/>
              <w:sz w:val="20"/>
              <w:szCs w:val="20"/>
            </w:rPr>
            <w:instrText xml:space="preserve"> PAGE </w:instrText>
          </w:r>
          <w:r>
            <w:rPr>
              <w:rStyle w:val="a5"/>
              <w:sz w:val="20"/>
              <w:szCs w:val="20"/>
            </w:rPr>
            <w:fldChar w:fldCharType="separate"/>
          </w:r>
          <w:r w:rsidR="0072140A">
            <w:rPr>
              <w:rStyle w:val="a5"/>
              <w:noProof/>
              <w:sz w:val="20"/>
              <w:szCs w:val="20"/>
            </w:rPr>
            <w:t>1</w:t>
          </w:r>
          <w:r>
            <w:rPr>
              <w:rStyle w:val="a5"/>
              <w:sz w:val="20"/>
              <w:szCs w:val="20"/>
            </w:rPr>
            <w:fldChar w:fldCharType="end"/>
          </w:r>
        </w:p>
      </w:tc>
    </w:tr>
  </w:tbl>
  <w:p w14:paraId="56CA0B2C" w14:textId="77777777" w:rsidR="00E52124" w:rsidRDefault="00E52124">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0252" w14:textId="77777777" w:rsidR="00ED3980" w:rsidRDefault="00ED3980">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E8E02E" w14:textId="77777777" w:rsidR="00ED3980" w:rsidRDefault="00ED3980">
    <w:pPr>
      <w:rPr>
        <w:rStyle w:val="a5"/>
      </w:rPr>
    </w:pPr>
  </w:p>
  <w:p w14:paraId="45ECF6C3" w14:textId="77777777" w:rsidR="00ED3980" w:rsidRDefault="00ED39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13EE" w14:textId="77777777" w:rsidR="00BB7CD8" w:rsidRDefault="00BB7CD8">
      <w:r>
        <w:separator/>
      </w:r>
    </w:p>
  </w:footnote>
  <w:footnote w:type="continuationSeparator" w:id="0">
    <w:p w14:paraId="732DE8CB" w14:textId="77777777" w:rsidR="00BB7CD8" w:rsidRDefault="00BB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989"/>
      <w:gridCol w:w="4989"/>
    </w:tblGrid>
    <w:tr w:rsidR="00ED3980" w:rsidRPr="008A4B6A" w14:paraId="4B422A3D" w14:textId="77777777">
      <w:tc>
        <w:tcPr>
          <w:tcW w:w="4918" w:type="dxa"/>
        </w:tcPr>
        <w:p w14:paraId="7EFE004C" w14:textId="6E64E40E" w:rsidR="00064C2E" w:rsidRDefault="00E63774" w:rsidP="008A4B6A">
          <w:pPr>
            <w:pStyle w:val="ad"/>
            <w:tabs>
              <w:tab w:val="clear" w:pos="4252"/>
              <w:tab w:val="clear" w:pos="8504"/>
              <w:tab w:val="right" w:pos="4881"/>
            </w:tabs>
            <w:ind w:leftChars="-58" w:hangingChars="58" w:hanging="116"/>
          </w:pPr>
          <w:r>
            <w:rPr>
              <w:rFonts w:hint="eastAsia"/>
            </w:rPr>
            <w:t>T</w:t>
          </w:r>
          <w:r w:rsidR="00BC3D72">
            <w:rPr>
              <w:rFonts w:hint="eastAsia"/>
            </w:rPr>
            <w:t>he 2</w:t>
          </w:r>
          <w:r w:rsidR="00B17000">
            <w:rPr>
              <w:rFonts w:hint="eastAsia"/>
            </w:rPr>
            <w:t>9</w:t>
          </w:r>
          <w:r w:rsidR="005D3DEF">
            <w:rPr>
              <w:rFonts w:hint="eastAsia"/>
            </w:rPr>
            <w:t>t</w:t>
          </w:r>
          <w:r w:rsidR="005D3DEF">
            <w:t>h</w:t>
          </w:r>
          <w:r>
            <w:rPr>
              <w:rFonts w:hint="eastAsia"/>
            </w:rPr>
            <w:t xml:space="preserve"> Meeting on Image Recognition and Understanding</w:t>
          </w:r>
        </w:p>
      </w:tc>
      <w:tc>
        <w:tcPr>
          <w:tcW w:w="4918" w:type="dxa"/>
        </w:tcPr>
        <w:p w14:paraId="715E5725" w14:textId="77777777" w:rsidR="00ED3980" w:rsidRPr="00D25D19" w:rsidRDefault="00ED3980" w:rsidP="00064C2E">
          <w:pPr>
            <w:pStyle w:val="ad"/>
            <w:jc w:val="right"/>
            <w:rPr>
              <w:b/>
            </w:rPr>
          </w:pPr>
          <w:r w:rsidRPr="00D25D19">
            <w:rPr>
              <w:rFonts w:hint="eastAsia"/>
              <w:b/>
              <w:vanish/>
            </w:rPr>
            <w:t>ipsjstyle-ms2012.dot (V3.0)</w:t>
          </w:r>
        </w:p>
      </w:tc>
    </w:tr>
  </w:tbl>
  <w:p w14:paraId="445B537B" w14:textId="77777777" w:rsidR="00ED3980" w:rsidRPr="00E36C79" w:rsidRDefault="00ED398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098"/>
      <w:gridCol w:w="4880"/>
    </w:tblGrid>
    <w:tr w:rsidR="00064C2E" w:rsidRPr="00D25D19" w14:paraId="310D8771" w14:textId="77777777" w:rsidTr="007553B6">
      <w:tc>
        <w:tcPr>
          <w:tcW w:w="4918" w:type="dxa"/>
        </w:tcPr>
        <w:p w14:paraId="5BCF8FA3" w14:textId="77777777" w:rsidR="00064C2E" w:rsidRDefault="00064C2E" w:rsidP="00064C2E">
          <w:pPr>
            <w:pStyle w:val="ad"/>
            <w:tabs>
              <w:tab w:val="clear" w:pos="4252"/>
              <w:tab w:val="clear" w:pos="8504"/>
              <w:tab w:val="right" w:pos="4881"/>
            </w:tabs>
            <w:ind w:firstLineChars="100" w:firstLine="200"/>
          </w:pPr>
          <w:r>
            <w:tab/>
          </w:r>
        </w:p>
        <w:p w14:paraId="44C6496A" w14:textId="77777777" w:rsidR="00064C2E" w:rsidRDefault="00064C2E" w:rsidP="00064C2E">
          <w:pPr>
            <w:pStyle w:val="ad"/>
            <w:tabs>
              <w:tab w:val="clear" w:pos="4252"/>
              <w:tab w:val="clear" w:pos="8504"/>
              <w:tab w:val="right" w:pos="4881"/>
            </w:tabs>
            <w:ind w:firstLineChars="100" w:firstLine="200"/>
          </w:pPr>
        </w:p>
        <w:p w14:paraId="05FB4240" w14:textId="6F7FED9B" w:rsidR="00064C2E" w:rsidRDefault="00064C2E" w:rsidP="0072140A">
          <w:pPr>
            <w:pStyle w:val="ad"/>
            <w:tabs>
              <w:tab w:val="clear" w:pos="4252"/>
              <w:tab w:val="clear" w:pos="8504"/>
              <w:tab w:val="right" w:pos="4881"/>
            </w:tabs>
            <w:ind w:leftChars="-58" w:hangingChars="58" w:hanging="116"/>
          </w:pPr>
          <w:r>
            <w:rPr>
              <w:rFonts w:hint="eastAsia"/>
            </w:rPr>
            <w:t>The 2</w:t>
          </w:r>
          <w:r w:rsidR="00B17000">
            <w:rPr>
              <w:rFonts w:hint="eastAsia"/>
            </w:rPr>
            <w:t>9</w:t>
          </w:r>
          <w:r w:rsidR="005D3DEF">
            <w:t>th</w:t>
          </w:r>
          <w:r>
            <w:rPr>
              <w:rFonts w:hint="eastAsia"/>
            </w:rPr>
            <w:t xml:space="preserve"> Meeting on Image Recognition and Understanding</w:t>
          </w:r>
        </w:p>
      </w:tc>
      <w:tc>
        <w:tcPr>
          <w:tcW w:w="4918" w:type="dxa"/>
        </w:tcPr>
        <w:p w14:paraId="13294374" w14:textId="77777777" w:rsidR="00064C2E" w:rsidRPr="00D25D19" w:rsidRDefault="00064C2E" w:rsidP="00064C2E">
          <w:pPr>
            <w:pStyle w:val="ad"/>
            <w:jc w:val="right"/>
            <w:rPr>
              <w:b/>
            </w:rPr>
          </w:pPr>
          <w:r w:rsidRPr="00D25D19">
            <w:rPr>
              <w:b/>
            </w:rPr>
            <w:t xml:space="preserve">CONFIDENTIAL EXTENDED ABSTRACT. </w:t>
          </w:r>
          <w:r w:rsidRPr="00D25D19">
            <w:rPr>
              <w:b/>
            </w:rPr>
            <w:br/>
            <w:t>DO NOT DISTRIBUTE ANYWHERE.</w:t>
          </w:r>
          <w:r w:rsidRPr="00D25D19">
            <w:rPr>
              <w:rFonts w:hint="eastAsia"/>
              <w:b/>
              <w:vanish/>
            </w:rPr>
            <w:t>ipsjstyle-ms2012.dot (V3.0)</w:t>
          </w:r>
        </w:p>
      </w:tc>
    </w:tr>
  </w:tbl>
  <w:p w14:paraId="6F11CCC5" w14:textId="77777777" w:rsidR="00BC231B" w:rsidRPr="00064C2E" w:rsidRDefault="00BC231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B8648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4666206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739A5F1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13AE3C9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0CEADB64"/>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2"/>
    <w:multiLevelType w:val="singleLevel"/>
    <w:tmpl w:val="3782FEC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6" w15:restartNumberingAfterBreak="0">
    <w:nsid w:val="FFFFFF83"/>
    <w:multiLevelType w:val="singleLevel"/>
    <w:tmpl w:val="C734970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7" w15:restartNumberingAfterBreak="0">
    <w:nsid w:val="FFFFFF89"/>
    <w:multiLevelType w:val="singleLevel"/>
    <w:tmpl w:val="4EC4276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8" w15:restartNumberingAfterBreak="0">
    <w:nsid w:val="032B4AE5"/>
    <w:multiLevelType w:val="hybridMultilevel"/>
    <w:tmpl w:val="E042097A"/>
    <w:lvl w:ilvl="0" w:tplc="A0729EFA">
      <w:start w:val="1"/>
      <w:numFmt w:val="decimal"/>
      <w:lvlText w:val="[%1]"/>
      <w:lvlJc w:val="left"/>
      <w:pPr>
        <w:tabs>
          <w:tab w:val="num" w:pos="567"/>
        </w:tabs>
        <w:ind w:left="56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1464B75"/>
    <w:multiLevelType w:val="hybridMultilevel"/>
    <w:tmpl w:val="07C21412"/>
    <w:lvl w:ilvl="0" w:tplc="0409000F">
      <w:start w:val="1"/>
      <w:numFmt w:val="decimal"/>
      <w:lvlText w:val="%1."/>
      <w:lvlJc w:val="left"/>
      <w:pPr>
        <w:ind w:left="624" w:hanging="420"/>
      </w:pPr>
      <w:rPr>
        <w:rFont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0" w15:restartNumberingAfterBreak="0">
    <w:nsid w:val="149B25B8"/>
    <w:multiLevelType w:val="hybridMultilevel"/>
    <w:tmpl w:val="988A8748"/>
    <w:lvl w:ilvl="0" w:tplc="A1026BF2">
      <w:start w:val="1"/>
      <w:numFmt w:val="decimal"/>
      <w:pStyle w:val="IPSJ"/>
      <w:lvlText w:val="(%1)"/>
      <w:lvlJc w:val="left"/>
      <w:pPr>
        <w:tabs>
          <w:tab w:val="num" w:pos="360"/>
        </w:tabs>
        <w:ind w:left="0" w:firstLine="0"/>
      </w:pPr>
      <w:rPr>
        <w:rFonts w:hint="eastAsia"/>
        <w:b w:val="0"/>
        <w:i w:val="0"/>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5A63899"/>
    <w:multiLevelType w:val="hybridMultilevel"/>
    <w:tmpl w:val="2646C626"/>
    <w:lvl w:ilvl="0" w:tplc="0409000F">
      <w:start w:val="1"/>
      <w:numFmt w:val="decimal"/>
      <w:lvlText w:val="%1."/>
      <w:lvlJc w:val="left"/>
      <w:pPr>
        <w:ind w:left="684" w:hanging="480"/>
      </w:p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12" w15:restartNumberingAfterBreak="0">
    <w:nsid w:val="1A710C9E"/>
    <w:multiLevelType w:val="hybridMultilevel"/>
    <w:tmpl w:val="BE208B5C"/>
    <w:lvl w:ilvl="0" w:tplc="A8F089CC">
      <w:start w:val="1"/>
      <w:numFmt w:val="decimal"/>
      <w:pStyle w:val="IPSJ0"/>
      <w:lvlText w:val="[%1]"/>
      <w:lvlJc w:val="left"/>
      <w:pPr>
        <w:tabs>
          <w:tab w:val="num" w:pos="360"/>
        </w:tabs>
        <w:ind w:left="0" w:firstLine="0"/>
      </w:pPr>
      <w:rPr>
        <w:rFonts w:ascii="Times New Roman" w:eastAsia="MS Mincho" w:hAnsi="Times New Roman" w:hint="default"/>
        <w:b w:val="0"/>
        <w:i w:val="0"/>
        <w:sz w:val="16"/>
      </w:rPr>
    </w:lvl>
    <w:lvl w:ilvl="1" w:tplc="4440C578">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D033E23"/>
    <w:multiLevelType w:val="hybridMultilevel"/>
    <w:tmpl w:val="642C6922"/>
    <w:lvl w:ilvl="0" w:tplc="70DACF3A">
      <w:start w:val="1"/>
      <w:numFmt w:val="bullet"/>
      <w:lvlText w:val="Ø"/>
      <w:lvlJc w:val="left"/>
      <w:pPr>
        <w:ind w:left="687" w:hanging="480"/>
      </w:pPr>
      <w:rPr>
        <w:rFonts w:ascii="Wingdings" w:hAnsi="Wingdings" w:hint="default"/>
      </w:rPr>
    </w:lvl>
    <w:lvl w:ilvl="1" w:tplc="04090003" w:tentative="1">
      <w:start w:val="1"/>
      <w:numFmt w:val="bullet"/>
      <w:lvlText w:val=""/>
      <w:lvlJc w:val="left"/>
      <w:pPr>
        <w:ind w:left="1167" w:hanging="480"/>
      </w:pPr>
      <w:rPr>
        <w:rFonts w:ascii="Wingdings" w:hAnsi="Wingdings" w:hint="default"/>
      </w:rPr>
    </w:lvl>
    <w:lvl w:ilvl="2" w:tplc="04090005" w:tentative="1">
      <w:start w:val="1"/>
      <w:numFmt w:val="bullet"/>
      <w:lvlText w:val=""/>
      <w:lvlJc w:val="left"/>
      <w:pPr>
        <w:ind w:left="1647" w:hanging="480"/>
      </w:pPr>
      <w:rPr>
        <w:rFonts w:ascii="Wingdings" w:hAnsi="Wingdings" w:hint="default"/>
      </w:rPr>
    </w:lvl>
    <w:lvl w:ilvl="3" w:tplc="04090001" w:tentative="1">
      <w:start w:val="1"/>
      <w:numFmt w:val="bullet"/>
      <w:lvlText w:val=""/>
      <w:lvlJc w:val="left"/>
      <w:pPr>
        <w:ind w:left="2127" w:hanging="480"/>
      </w:pPr>
      <w:rPr>
        <w:rFonts w:ascii="Wingdings" w:hAnsi="Wingdings" w:hint="default"/>
      </w:rPr>
    </w:lvl>
    <w:lvl w:ilvl="4" w:tplc="04090003" w:tentative="1">
      <w:start w:val="1"/>
      <w:numFmt w:val="bullet"/>
      <w:lvlText w:val=""/>
      <w:lvlJc w:val="left"/>
      <w:pPr>
        <w:ind w:left="2607" w:hanging="480"/>
      </w:pPr>
      <w:rPr>
        <w:rFonts w:ascii="Wingdings" w:hAnsi="Wingdings" w:hint="default"/>
      </w:rPr>
    </w:lvl>
    <w:lvl w:ilvl="5" w:tplc="04090005" w:tentative="1">
      <w:start w:val="1"/>
      <w:numFmt w:val="bullet"/>
      <w:lvlText w:val=""/>
      <w:lvlJc w:val="left"/>
      <w:pPr>
        <w:ind w:left="3087" w:hanging="480"/>
      </w:pPr>
      <w:rPr>
        <w:rFonts w:ascii="Wingdings" w:hAnsi="Wingdings" w:hint="default"/>
      </w:rPr>
    </w:lvl>
    <w:lvl w:ilvl="6" w:tplc="04090001" w:tentative="1">
      <w:start w:val="1"/>
      <w:numFmt w:val="bullet"/>
      <w:lvlText w:val=""/>
      <w:lvlJc w:val="left"/>
      <w:pPr>
        <w:ind w:left="3567" w:hanging="480"/>
      </w:pPr>
      <w:rPr>
        <w:rFonts w:ascii="Wingdings" w:hAnsi="Wingdings" w:hint="default"/>
      </w:rPr>
    </w:lvl>
    <w:lvl w:ilvl="7" w:tplc="04090003" w:tentative="1">
      <w:start w:val="1"/>
      <w:numFmt w:val="bullet"/>
      <w:lvlText w:val=""/>
      <w:lvlJc w:val="left"/>
      <w:pPr>
        <w:ind w:left="4047" w:hanging="480"/>
      </w:pPr>
      <w:rPr>
        <w:rFonts w:ascii="Wingdings" w:hAnsi="Wingdings" w:hint="default"/>
      </w:rPr>
    </w:lvl>
    <w:lvl w:ilvl="8" w:tplc="04090005" w:tentative="1">
      <w:start w:val="1"/>
      <w:numFmt w:val="bullet"/>
      <w:lvlText w:val=""/>
      <w:lvlJc w:val="left"/>
      <w:pPr>
        <w:ind w:left="4527" w:hanging="480"/>
      </w:pPr>
      <w:rPr>
        <w:rFonts w:ascii="Wingdings" w:hAnsi="Wingdings" w:hint="default"/>
      </w:rPr>
    </w:lvl>
  </w:abstractNum>
  <w:abstractNum w:abstractNumId="14" w15:restartNumberingAfterBreak="0">
    <w:nsid w:val="2E94187A"/>
    <w:multiLevelType w:val="multilevel"/>
    <w:tmpl w:val="62BAD184"/>
    <w:lvl w:ilvl="0">
      <w:start w:val="1"/>
      <w:numFmt w:val="decimal"/>
      <w:pStyle w:val="1"/>
      <w:lvlText w:val="%1."/>
      <w:lvlJc w:val="left"/>
      <w:pPr>
        <w:tabs>
          <w:tab w:val="num" w:pos="360"/>
        </w:tabs>
        <w:ind w:left="0" w:firstLine="0"/>
      </w:pPr>
      <w:rPr>
        <w:rFonts w:ascii="Times New Roman" w:eastAsia="MS Gothic" w:hAnsi="Times New Roman" w:hint="default"/>
        <w:b/>
        <w:i w:val="0"/>
        <w:sz w:val="22"/>
      </w:rPr>
    </w:lvl>
    <w:lvl w:ilvl="1">
      <w:start w:val="1"/>
      <w:numFmt w:val="decimal"/>
      <w:pStyle w:val="21"/>
      <w:lvlText w:val="%1.%2"/>
      <w:lvlJc w:val="left"/>
      <w:pPr>
        <w:tabs>
          <w:tab w:val="num" w:pos="360"/>
        </w:tabs>
        <w:ind w:left="0" w:firstLine="0"/>
      </w:pPr>
      <w:rPr>
        <w:rFonts w:ascii="Times New Roman" w:eastAsia="MS Gothic" w:hAnsi="Times New Roman" w:hint="default"/>
        <w:b/>
        <w:i w:val="0"/>
        <w:sz w:val="18"/>
      </w:rPr>
    </w:lvl>
    <w:lvl w:ilvl="2">
      <w:start w:val="1"/>
      <w:numFmt w:val="decimal"/>
      <w:pStyle w:val="31"/>
      <w:suff w:val="space"/>
      <w:lvlText w:val="%1.%2.%3"/>
      <w:lvlJc w:val="left"/>
      <w:pPr>
        <w:ind w:left="0" w:firstLine="0"/>
      </w:pPr>
      <w:rPr>
        <w:rFonts w:ascii="Times New Roman" w:eastAsia="MS Gothic" w:hAnsi="Times New Roman" w:hint="default"/>
        <w:b/>
        <w:i w:val="0"/>
        <w:sz w:val="18"/>
      </w:rPr>
    </w:lvl>
    <w:lvl w:ilvl="3">
      <w:start w:val="1"/>
      <w:numFmt w:val="decimal"/>
      <w:lvlText w:val="%1.%2.%3.%4."/>
      <w:lvlJc w:val="left"/>
      <w:pPr>
        <w:tabs>
          <w:tab w:val="num" w:pos="927"/>
        </w:tabs>
        <w:ind w:left="698" w:hanging="851"/>
      </w:pPr>
      <w:rPr>
        <w:rFonts w:hint="eastAsia"/>
      </w:rPr>
    </w:lvl>
    <w:lvl w:ilvl="4">
      <w:start w:val="1"/>
      <w:numFmt w:val="decimal"/>
      <w:lvlText w:val="%1.%2.%3.%4.%5."/>
      <w:lvlJc w:val="left"/>
      <w:pPr>
        <w:tabs>
          <w:tab w:val="num" w:pos="839"/>
        </w:tabs>
        <w:ind w:left="839" w:hanging="992"/>
      </w:pPr>
      <w:rPr>
        <w:rFonts w:hint="eastAsia"/>
      </w:rPr>
    </w:lvl>
    <w:lvl w:ilvl="5">
      <w:start w:val="1"/>
      <w:numFmt w:val="decimal"/>
      <w:lvlText w:val="%1.%2.%3.%4.%5.%6."/>
      <w:lvlJc w:val="left"/>
      <w:pPr>
        <w:tabs>
          <w:tab w:val="num" w:pos="981"/>
        </w:tabs>
        <w:ind w:left="981" w:hanging="1134"/>
      </w:pPr>
      <w:rPr>
        <w:rFonts w:hint="eastAsia"/>
      </w:rPr>
    </w:lvl>
    <w:lvl w:ilvl="6">
      <w:start w:val="1"/>
      <w:numFmt w:val="decimal"/>
      <w:lvlText w:val="%1.%2.%3.%4.%5.%6.%7."/>
      <w:lvlJc w:val="left"/>
      <w:pPr>
        <w:tabs>
          <w:tab w:val="num" w:pos="1123"/>
        </w:tabs>
        <w:ind w:left="1123" w:hanging="1276"/>
      </w:pPr>
      <w:rPr>
        <w:rFonts w:hint="eastAsia"/>
      </w:rPr>
    </w:lvl>
    <w:lvl w:ilvl="7">
      <w:start w:val="1"/>
      <w:numFmt w:val="decimal"/>
      <w:lvlText w:val="%1.%2.%3.%4.%5.%6.%7.%8."/>
      <w:lvlJc w:val="left"/>
      <w:pPr>
        <w:tabs>
          <w:tab w:val="num" w:pos="1265"/>
        </w:tabs>
        <w:ind w:left="1265" w:hanging="1418"/>
      </w:pPr>
      <w:rPr>
        <w:rFonts w:hint="eastAsia"/>
      </w:rPr>
    </w:lvl>
    <w:lvl w:ilvl="8">
      <w:start w:val="1"/>
      <w:numFmt w:val="decimal"/>
      <w:lvlText w:val="%1.%2.%3.%4.%5.%6.%7.%8.%9."/>
      <w:lvlJc w:val="left"/>
      <w:pPr>
        <w:tabs>
          <w:tab w:val="num" w:pos="1406"/>
        </w:tabs>
        <w:ind w:left="1406" w:hanging="1559"/>
      </w:pPr>
      <w:rPr>
        <w:rFonts w:hint="eastAsia"/>
      </w:rPr>
    </w:lvl>
  </w:abstractNum>
  <w:abstractNum w:abstractNumId="15" w15:restartNumberingAfterBreak="0">
    <w:nsid w:val="38A54436"/>
    <w:multiLevelType w:val="multilevel"/>
    <w:tmpl w:val="0E704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EE44DE"/>
    <w:multiLevelType w:val="hybridMultilevel"/>
    <w:tmpl w:val="B5A288C2"/>
    <w:lvl w:ilvl="0" w:tplc="A0729EFA">
      <w:start w:val="1"/>
      <w:numFmt w:val="decimal"/>
      <w:lvlText w:val="[%1]"/>
      <w:lvlJc w:val="left"/>
      <w:pPr>
        <w:ind w:left="480" w:hanging="480"/>
      </w:pPr>
      <w:rPr>
        <w:rFonts w:hint="eastAsia"/>
        <w:b w:val="0"/>
        <w:i w:val="0"/>
        <w:sz w:val="16"/>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7" w15:restartNumberingAfterBreak="0">
    <w:nsid w:val="50580899"/>
    <w:multiLevelType w:val="hybridMultilevel"/>
    <w:tmpl w:val="0B96F284"/>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8" w15:restartNumberingAfterBreak="0">
    <w:nsid w:val="6A2F5686"/>
    <w:multiLevelType w:val="hybridMultilevel"/>
    <w:tmpl w:val="4B30E73E"/>
    <w:lvl w:ilvl="0" w:tplc="97A03CE6">
      <w:start w:val="1"/>
      <w:numFmt w:val="decimal"/>
      <w:lvlText w:val="[%1]"/>
      <w:lvlJc w:val="left"/>
      <w:pPr>
        <w:ind w:left="340" w:hanging="340"/>
      </w:pPr>
      <w:rPr>
        <w:rFonts w:hint="eastAsia"/>
        <w:b w:val="0"/>
        <w:i w:val="0"/>
        <w:sz w:val="16"/>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9" w15:restartNumberingAfterBreak="0">
    <w:nsid w:val="749D772E"/>
    <w:multiLevelType w:val="hybridMultilevel"/>
    <w:tmpl w:val="D72644B8"/>
    <w:lvl w:ilvl="0" w:tplc="D7BE4872">
      <w:start w:val="1"/>
      <w:numFmt w:val="bullet"/>
      <w:pStyle w:val="a0"/>
      <w:lvlText w:val=""/>
      <w:lvlJc w:val="left"/>
      <w:pPr>
        <w:tabs>
          <w:tab w:val="num" w:pos="420"/>
        </w:tabs>
        <w:ind w:left="420" w:hanging="420"/>
      </w:pPr>
      <w:rPr>
        <w:rFonts w:ascii="Wingdings" w:eastAsia="MS Mincho" w:hAnsi="Wingdings" w:hint="default"/>
        <w:sz w:val="16"/>
      </w:rPr>
    </w:lvl>
    <w:lvl w:ilvl="1" w:tplc="0409000F">
      <w:start w:val="1"/>
      <w:numFmt w:val="decimal"/>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95377999">
    <w:abstractNumId w:val="3"/>
  </w:num>
  <w:num w:numId="2" w16cid:durableId="1905069984">
    <w:abstractNumId w:val="2"/>
  </w:num>
  <w:num w:numId="3" w16cid:durableId="972100844">
    <w:abstractNumId w:val="1"/>
  </w:num>
  <w:num w:numId="4" w16cid:durableId="1649550596">
    <w:abstractNumId w:val="0"/>
  </w:num>
  <w:num w:numId="5" w16cid:durableId="1274287228">
    <w:abstractNumId w:val="7"/>
  </w:num>
  <w:num w:numId="6" w16cid:durableId="585847132">
    <w:abstractNumId w:val="6"/>
  </w:num>
  <w:num w:numId="7" w16cid:durableId="1133671382">
    <w:abstractNumId w:val="5"/>
  </w:num>
  <w:num w:numId="8" w16cid:durableId="1085762160">
    <w:abstractNumId w:val="14"/>
  </w:num>
  <w:num w:numId="9" w16cid:durableId="1706253422">
    <w:abstractNumId w:val="19"/>
  </w:num>
  <w:num w:numId="10" w16cid:durableId="1189485038">
    <w:abstractNumId w:val="12"/>
  </w:num>
  <w:num w:numId="11" w16cid:durableId="804391867">
    <w:abstractNumId w:val="10"/>
  </w:num>
  <w:num w:numId="12" w16cid:durableId="1874152033">
    <w:abstractNumId w:val="9"/>
  </w:num>
  <w:num w:numId="13" w16cid:durableId="2133555070">
    <w:abstractNumId w:val="17"/>
  </w:num>
  <w:num w:numId="14" w16cid:durableId="493648988">
    <w:abstractNumId w:val="4"/>
  </w:num>
  <w:num w:numId="15" w16cid:durableId="2051176740">
    <w:abstractNumId w:val="15"/>
  </w:num>
  <w:num w:numId="16" w16cid:durableId="636493612">
    <w:abstractNumId w:val="13"/>
  </w:num>
  <w:num w:numId="17" w16cid:durableId="524712438">
    <w:abstractNumId w:val="11"/>
  </w:num>
  <w:num w:numId="18" w16cid:durableId="1073162368">
    <w:abstractNumId w:val="8"/>
  </w:num>
  <w:num w:numId="19" w16cid:durableId="1096827626">
    <w:abstractNumId w:val="16"/>
  </w:num>
  <w:num w:numId="20" w16cid:durableId="63590987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activeWritingStyle w:appName="MSWord" w:lang="en-US" w:vendorID="64" w:dllVersion="5" w:nlCheck="1" w:checkStyle="1"/>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drawingGridHorizontalSpacing w:val="203"/>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7F6"/>
    <w:rsid w:val="0001308F"/>
    <w:rsid w:val="0003444F"/>
    <w:rsid w:val="00064C2E"/>
    <w:rsid w:val="000650B9"/>
    <w:rsid w:val="000675F8"/>
    <w:rsid w:val="0007201D"/>
    <w:rsid w:val="000740BE"/>
    <w:rsid w:val="00085A9B"/>
    <w:rsid w:val="000927D4"/>
    <w:rsid w:val="00096297"/>
    <w:rsid w:val="000A2501"/>
    <w:rsid w:val="000E691C"/>
    <w:rsid w:val="000F3F15"/>
    <w:rsid w:val="000F4C31"/>
    <w:rsid w:val="00102F5D"/>
    <w:rsid w:val="00104AF3"/>
    <w:rsid w:val="00106A98"/>
    <w:rsid w:val="00125D49"/>
    <w:rsid w:val="00152494"/>
    <w:rsid w:val="001606B3"/>
    <w:rsid w:val="001655D3"/>
    <w:rsid w:val="001B7312"/>
    <w:rsid w:val="001D2546"/>
    <w:rsid w:val="001D6C57"/>
    <w:rsid w:val="001E0F77"/>
    <w:rsid w:val="001E55DF"/>
    <w:rsid w:val="001F35D1"/>
    <w:rsid w:val="00234B73"/>
    <w:rsid w:val="00261538"/>
    <w:rsid w:val="00263C34"/>
    <w:rsid w:val="00277DF5"/>
    <w:rsid w:val="002A19CE"/>
    <w:rsid w:val="002A72DC"/>
    <w:rsid w:val="002B68BB"/>
    <w:rsid w:val="002C0255"/>
    <w:rsid w:val="002E42D3"/>
    <w:rsid w:val="00322068"/>
    <w:rsid w:val="003226A8"/>
    <w:rsid w:val="003242CC"/>
    <w:rsid w:val="003260B9"/>
    <w:rsid w:val="00326B69"/>
    <w:rsid w:val="003369F9"/>
    <w:rsid w:val="00363327"/>
    <w:rsid w:val="00385A97"/>
    <w:rsid w:val="003871D3"/>
    <w:rsid w:val="00392485"/>
    <w:rsid w:val="003B1DBC"/>
    <w:rsid w:val="003B74B4"/>
    <w:rsid w:val="003B7E7E"/>
    <w:rsid w:val="003F063F"/>
    <w:rsid w:val="003F661F"/>
    <w:rsid w:val="004079DD"/>
    <w:rsid w:val="00410532"/>
    <w:rsid w:val="00416E52"/>
    <w:rsid w:val="0042348C"/>
    <w:rsid w:val="0042788B"/>
    <w:rsid w:val="00434C38"/>
    <w:rsid w:val="004647F6"/>
    <w:rsid w:val="00473E7D"/>
    <w:rsid w:val="00477AD7"/>
    <w:rsid w:val="004874E0"/>
    <w:rsid w:val="00487BFC"/>
    <w:rsid w:val="00487DEA"/>
    <w:rsid w:val="004B14CC"/>
    <w:rsid w:val="004D46EB"/>
    <w:rsid w:val="004D6761"/>
    <w:rsid w:val="004E41E8"/>
    <w:rsid w:val="004F2439"/>
    <w:rsid w:val="004F34B3"/>
    <w:rsid w:val="00500294"/>
    <w:rsid w:val="0050509D"/>
    <w:rsid w:val="0052004A"/>
    <w:rsid w:val="005247AE"/>
    <w:rsid w:val="00533E21"/>
    <w:rsid w:val="00554792"/>
    <w:rsid w:val="00574747"/>
    <w:rsid w:val="00584DE6"/>
    <w:rsid w:val="005A2AFD"/>
    <w:rsid w:val="005A47FF"/>
    <w:rsid w:val="005B286E"/>
    <w:rsid w:val="005C3AE6"/>
    <w:rsid w:val="005D15AC"/>
    <w:rsid w:val="005D3DEF"/>
    <w:rsid w:val="005F5336"/>
    <w:rsid w:val="005F59FA"/>
    <w:rsid w:val="0063560F"/>
    <w:rsid w:val="006449A1"/>
    <w:rsid w:val="0066418F"/>
    <w:rsid w:val="006729C3"/>
    <w:rsid w:val="0068081B"/>
    <w:rsid w:val="0069256A"/>
    <w:rsid w:val="006A1CD7"/>
    <w:rsid w:val="006A56D2"/>
    <w:rsid w:val="006C1AC6"/>
    <w:rsid w:val="006D0217"/>
    <w:rsid w:val="006D1CF5"/>
    <w:rsid w:val="006D677E"/>
    <w:rsid w:val="006F5A46"/>
    <w:rsid w:val="006F6EED"/>
    <w:rsid w:val="00700DC9"/>
    <w:rsid w:val="00701ED6"/>
    <w:rsid w:val="0071256F"/>
    <w:rsid w:val="00715591"/>
    <w:rsid w:val="0072140A"/>
    <w:rsid w:val="007370A1"/>
    <w:rsid w:val="00762EC0"/>
    <w:rsid w:val="007666AD"/>
    <w:rsid w:val="007737B6"/>
    <w:rsid w:val="00775AF7"/>
    <w:rsid w:val="0079459F"/>
    <w:rsid w:val="007B30BC"/>
    <w:rsid w:val="007C6F1F"/>
    <w:rsid w:val="00815A74"/>
    <w:rsid w:val="00824A4F"/>
    <w:rsid w:val="00832A09"/>
    <w:rsid w:val="008373F6"/>
    <w:rsid w:val="00837C12"/>
    <w:rsid w:val="008535EA"/>
    <w:rsid w:val="0086002E"/>
    <w:rsid w:val="00860E98"/>
    <w:rsid w:val="00864F96"/>
    <w:rsid w:val="00885A35"/>
    <w:rsid w:val="008A4B6A"/>
    <w:rsid w:val="008C1ED9"/>
    <w:rsid w:val="008D37EC"/>
    <w:rsid w:val="00936F92"/>
    <w:rsid w:val="00944FBA"/>
    <w:rsid w:val="009667DE"/>
    <w:rsid w:val="00974033"/>
    <w:rsid w:val="00977718"/>
    <w:rsid w:val="00980023"/>
    <w:rsid w:val="00992FB4"/>
    <w:rsid w:val="009B24CB"/>
    <w:rsid w:val="009D1566"/>
    <w:rsid w:val="009E5AF1"/>
    <w:rsid w:val="00A01BF9"/>
    <w:rsid w:val="00A01FFC"/>
    <w:rsid w:val="00A068C8"/>
    <w:rsid w:val="00A10640"/>
    <w:rsid w:val="00A16F52"/>
    <w:rsid w:val="00A22770"/>
    <w:rsid w:val="00A25056"/>
    <w:rsid w:val="00A41A50"/>
    <w:rsid w:val="00A54434"/>
    <w:rsid w:val="00A61A73"/>
    <w:rsid w:val="00A66F22"/>
    <w:rsid w:val="00A9374F"/>
    <w:rsid w:val="00AA01D4"/>
    <w:rsid w:val="00AB5775"/>
    <w:rsid w:val="00AC4CDB"/>
    <w:rsid w:val="00AD1573"/>
    <w:rsid w:val="00AE68A7"/>
    <w:rsid w:val="00B17000"/>
    <w:rsid w:val="00B360A2"/>
    <w:rsid w:val="00B366A1"/>
    <w:rsid w:val="00B56E46"/>
    <w:rsid w:val="00B770D1"/>
    <w:rsid w:val="00BB2BE5"/>
    <w:rsid w:val="00BB4776"/>
    <w:rsid w:val="00BB7CD8"/>
    <w:rsid w:val="00BC0F66"/>
    <w:rsid w:val="00BC231B"/>
    <w:rsid w:val="00BC3D72"/>
    <w:rsid w:val="00C2593B"/>
    <w:rsid w:val="00C352D0"/>
    <w:rsid w:val="00C427C8"/>
    <w:rsid w:val="00C55227"/>
    <w:rsid w:val="00C76914"/>
    <w:rsid w:val="00C81605"/>
    <w:rsid w:val="00C96A26"/>
    <w:rsid w:val="00C97432"/>
    <w:rsid w:val="00CB307E"/>
    <w:rsid w:val="00CC15D1"/>
    <w:rsid w:val="00CC3D71"/>
    <w:rsid w:val="00CC3F5C"/>
    <w:rsid w:val="00CD6E92"/>
    <w:rsid w:val="00CD6FE7"/>
    <w:rsid w:val="00D020B6"/>
    <w:rsid w:val="00D14F80"/>
    <w:rsid w:val="00D2120C"/>
    <w:rsid w:val="00D25D19"/>
    <w:rsid w:val="00D518E0"/>
    <w:rsid w:val="00D647BA"/>
    <w:rsid w:val="00D73922"/>
    <w:rsid w:val="00D73CFC"/>
    <w:rsid w:val="00D76B0A"/>
    <w:rsid w:val="00D90C08"/>
    <w:rsid w:val="00D948D8"/>
    <w:rsid w:val="00DA208C"/>
    <w:rsid w:val="00DB2427"/>
    <w:rsid w:val="00DB3292"/>
    <w:rsid w:val="00DC3E31"/>
    <w:rsid w:val="00DE08E4"/>
    <w:rsid w:val="00DE7A03"/>
    <w:rsid w:val="00DE7C2A"/>
    <w:rsid w:val="00DF3463"/>
    <w:rsid w:val="00E21853"/>
    <w:rsid w:val="00E33E3A"/>
    <w:rsid w:val="00E36C79"/>
    <w:rsid w:val="00E52124"/>
    <w:rsid w:val="00E63774"/>
    <w:rsid w:val="00E67898"/>
    <w:rsid w:val="00E91EF9"/>
    <w:rsid w:val="00E9786B"/>
    <w:rsid w:val="00EA647F"/>
    <w:rsid w:val="00EC6B63"/>
    <w:rsid w:val="00EC7FA5"/>
    <w:rsid w:val="00ED3980"/>
    <w:rsid w:val="00EF15D1"/>
    <w:rsid w:val="00F378FD"/>
    <w:rsid w:val="00F45C1A"/>
    <w:rsid w:val="00F51A74"/>
    <w:rsid w:val="00F8507B"/>
    <w:rsid w:val="00F9782E"/>
    <w:rsid w:val="00FC7840"/>
    <w:rsid w:val="00FE3A73"/>
    <w:rsid w:val="00FF2721"/>
    <w:rsid w:val="00FF6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B641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標準IPSJ"/>
    <w:qFormat/>
    <w:rsid w:val="0003444F"/>
    <w:pPr>
      <w:widowControl w:val="0"/>
      <w:tabs>
        <w:tab w:val="left" w:pos="513"/>
      </w:tabs>
      <w:jc w:val="both"/>
    </w:pPr>
    <w:rPr>
      <w:kern w:val="2"/>
      <w:szCs w:val="18"/>
    </w:rPr>
  </w:style>
  <w:style w:type="paragraph" w:styleId="1">
    <w:name w:val="heading 1"/>
    <w:aliases w:val="#見出し1 IPSJ"/>
    <w:basedOn w:val="a1"/>
    <w:next w:val="a1"/>
    <w:link w:val="10"/>
    <w:qFormat/>
    <w:rsid w:val="00EC6B63"/>
    <w:pPr>
      <w:keepNext/>
      <w:numPr>
        <w:numId w:val="8"/>
      </w:numPr>
      <w:tabs>
        <w:tab w:val="clear" w:pos="513"/>
        <w:tab w:val="left" w:pos="767"/>
      </w:tabs>
      <w:spacing w:before="120" w:after="120" w:line="280" w:lineRule="exact"/>
      <w:outlineLvl w:val="0"/>
    </w:pPr>
    <w:rPr>
      <w:rFonts w:eastAsia="MS Gothic"/>
      <w:b/>
      <w:bCs/>
      <w:sz w:val="24"/>
    </w:rPr>
  </w:style>
  <w:style w:type="paragraph" w:styleId="21">
    <w:name w:val="heading 2"/>
    <w:aliases w:val="#見出し2 IPSJ"/>
    <w:basedOn w:val="a1"/>
    <w:next w:val="a1"/>
    <w:link w:val="22"/>
    <w:qFormat/>
    <w:rsid w:val="00EC6B63"/>
    <w:pPr>
      <w:keepNext/>
      <w:numPr>
        <w:ilvl w:val="1"/>
        <w:numId w:val="8"/>
      </w:numPr>
      <w:tabs>
        <w:tab w:val="clear" w:pos="513"/>
      </w:tabs>
      <w:outlineLvl w:val="1"/>
    </w:pPr>
    <w:rPr>
      <w:rFonts w:eastAsia="MS Gothic"/>
      <w:b/>
    </w:rPr>
  </w:style>
  <w:style w:type="paragraph" w:styleId="31">
    <w:name w:val="heading 3"/>
    <w:aliases w:val="#見出し3 IPSJ"/>
    <w:basedOn w:val="a1"/>
    <w:next w:val="a1"/>
    <w:qFormat/>
    <w:pPr>
      <w:keepNext/>
      <w:numPr>
        <w:ilvl w:val="2"/>
        <w:numId w:val="8"/>
      </w:numPr>
      <w:tabs>
        <w:tab w:val="clear" w:pos="513"/>
        <w:tab w:val="left" w:pos="767"/>
      </w:tabs>
      <w:outlineLvl w:val="2"/>
    </w:pPr>
    <w:rPr>
      <w:rFonts w:eastAsia="MS Gothic"/>
    </w:rPr>
  </w:style>
  <w:style w:type="paragraph" w:styleId="40">
    <w:name w:val="heading 4"/>
    <w:basedOn w:val="a1"/>
    <w:next w:val="a1"/>
    <w:semiHidden/>
    <w:pPr>
      <w:keepNext/>
      <w:ind w:leftChars="400" w:left="400"/>
      <w:outlineLvl w:val="3"/>
    </w:pPr>
    <w:rPr>
      <w:b/>
      <w:bCs/>
    </w:rPr>
  </w:style>
  <w:style w:type="paragraph" w:styleId="51">
    <w:name w:val="heading 5"/>
    <w:basedOn w:val="a1"/>
    <w:next w:val="a1"/>
    <w:semiHidden/>
    <w:pPr>
      <w:keepNext/>
      <w:ind w:leftChars="800" w:left="800"/>
      <w:outlineLvl w:val="4"/>
    </w:pPr>
    <w:rPr>
      <w:rFonts w:ascii="Arial" w:eastAsia="MS Gothic" w:hAnsi="Arial"/>
      <w:b/>
    </w:rPr>
  </w:style>
  <w:style w:type="paragraph" w:styleId="6">
    <w:name w:val="heading 6"/>
    <w:basedOn w:val="a1"/>
    <w:next w:val="a1"/>
    <w:semiHidden/>
    <w:pPr>
      <w:keepNext/>
      <w:ind w:leftChars="800" w:left="800"/>
      <w:outlineLvl w:val="5"/>
    </w:pPr>
    <w:rPr>
      <w:b/>
      <w:bCs/>
    </w:rPr>
  </w:style>
  <w:style w:type="paragraph" w:styleId="7">
    <w:name w:val="heading 7"/>
    <w:basedOn w:val="a1"/>
    <w:next w:val="a1"/>
    <w:semiHidden/>
    <w:pPr>
      <w:keepNext/>
      <w:ind w:leftChars="800" w:left="800"/>
      <w:outlineLvl w:val="6"/>
    </w:pPr>
  </w:style>
  <w:style w:type="paragraph" w:styleId="8">
    <w:name w:val="heading 8"/>
    <w:basedOn w:val="a1"/>
    <w:next w:val="a1"/>
    <w:semiHidden/>
    <w:pPr>
      <w:keepNext/>
      <w:ind w:leftChars="1200" w:left="1200"/>
      <w:outlineLvl w:val="7"/>
    </w:pPr>
  </w:style>
  <w:style w:type="paragraph" w:styleId="9">
    <w:name w:val="heading 9"/>
    <w:basedOn w:val="a1"/>
    <w:next w:val="a1"/>
    <w:semiHidden/>
    <w:pPr>
      <w:keepNext/>
      <w:ind w:leftChars="1200" w:left="1200"/>
      <w:outlineLvl w:val="8"/>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IPSJ1">
    <w:name w:val="#表題IPSJ"/>
    <w:basedOn w:val="a1"/>
    <w:qFormat/>
    <w:pPr>
      <w:spacing w:line="360" w:lineRule="exact"/>
      <w:jc w:val="center"/>
    </w:pPr>
    <w:rPr>
      <w:rFonts w:eastAsia="MS Gothic" w:cs="Courier New"/>
      <w:b/>
      <w:sz w:val="28"/>
      <w:szCs w:val="27"/>
    </w:rPr>
  </w:style>
  <w:style w:type="character" w:styleId="a5">
    <w:name w:val="page number"/>
    <w:aliases w:val="IPSJページ番号"/>
    <w:semiHidden/>
    <w:rPr>
      <w:rFonts w:ascii="Times New Roman" w:eastAsia="MS Mincho" w:hAnsi="Times New Roman"/>
      <w:dstrike w:val="0"/>
      <w:color w:val="auto"/>
      <w:sz w:val="16"/>
      <w:u w:val="none"/>
      <w:vertAlign w:val="baseline"/>
      <w:em w:val="none"/>
    </w:rPr>
  </w:style>
  <w:style w:type="paragraph" w:styleId="a6">
    <w:name w:val="footnote text"/>
    <w:aliases w:val="#脚注文字列IPSJ"/>
    <w:basedOn w:val="a1"/>
    <w:link w:val="a7"/>
    <w:qFormat/>
    <w:rsid w:val="006729C3"/>
    <w:pPr>
      <w:snapToGrid w:val="0"/>
      <w:jc w:val="left"/>
    </w:pPr>
    <w:rPr>
      <w:sz w:val="18"/>
    </w:rPr>
  </w:style>
  <w:style w:type="paragraph" w:styleId="a8">
    <w:name w:val="footer"/>
    <w:aliases w:val="IPSJフッター"/>
    <w:basedOn w:val="a1"/>
    <w:semiHidden/>
    <w:pPr>
      <w:tabs>
        <w:tab w:val="center" w:pos="4252"/>
        <w:tab w:val="right" w:pos="8504"/>
      </w:tabs>
      <w:snapToGrid w:val="0"/>
    </w:pPr>
    <w:rPr>
      <w:sz w:val="16"/>
    </w:rPr>
  </w:style>
  <w:style w:type="paragraph" w:customStyle="1" w:styleId="IPSJ2">
    <w:name w:val="#連絡先IPSJ"/>
    <w:basedOn w:val="a1"/>
    <w:pPr>
      <w:spacing w:after="40"/>
      <w:jc w:val="left"/>
    </w:pPr>
    <w:rPr>
      <w:noProof/>
      <w:sz w:val="28"/>
      <w:szCs w:val="21"/>
    </w:rPr>
  </w:style>
  <w:style w:type="paragraph" w:styleId="a9">
    <w:name w:val="caption"/>
    <w:aliases w:val="#図表番号IPSJ"/>
    <w:basedOn w:val="a1"/>
    <w:next w:val="a1"/>
    <w:qFormat/>
    <w:pPr>
      <w:tabs>
        <w:tab w:val="left" w:pos="657"/>
      </w:tabs>
      <w:jc w:val="center"/>
    </w:pPr>
    <w:rPr>
      <w:bCs/>
      <w:szCs w:val="20"/>
    </w:rPr>
  </w:style>
  <w:style w:type="paragraph" w:styleId="a0">
    <w:name w:val="List Number"/>
    <w:aliases w:val="IPSJ箇条書き"/>
    <w:basedOn w:val="a1"/>
    <w:next w:val="a1"/>
    <w:pPr>
      <w:numPr>
        <w:numId w:val="9"/>
      </w:numPr>
      <w:jc w:val="left"/>
    </w:pPr>
  </w:style>
  <w:style w:type="character" w:styleId="aa">
    <w:name w:val="footnote reference"/>
    <w:aliases w:val="#脚注参照IPSJ"/>
    <w:qFormat/>
    <w:rsid w:val="00FF6D3C"/>
    <w:rPr>
      <w:rFonts w:ascii="Times New Roman" w:eastAsia="MS Mincho" w:hAnsi="Times New Roman"/>
      <w:vanish/>
      <w:sz w:val="24"/>
      <w:vertAlign w:val="superscript"/>
    </w:rPr>
  </w:style>
  <w:style w:type="paragraph" w:styleId="ab">
    <w:name w:val="endnote text"/>
    <w:aliases w:val="#文末脚注文字列IPSJ"/>
    <w:basedOn w:val="a1"/>
    <w:qFormat/>
    <w:pPr>
      <w:snapToGrid w:val="0"/>
      <w:jc w:val="left"/>
    </w:pPr>
    <w:rPr>
      <w:sz w:val="16"/>
    </w:rPr>
  </w:style>
  <w:style w:type="paragraph" w:customStyle="1" w:styleId="IPSJ3">
    <w:name w:val="#図(行内)IPSJ"/>
    <w:basedOn w:val="a1"/>
    <w:next w:val="a1"/>
    <w:qFormat/>
    <w:pPr>
      <w:jc w:val="center"/>
    </w:pPr>
  </w:style>
  <w:style w:type="character" w:styleId="ac">
    <w:name w:val="endnote reference"/>
    <w:aliases w:val="#文末脚注参照IPSJ"/>
    <w:qFormat/>
    <w:rPr>
      <w:vertAlign w:val="baseline"/>
    </w:rPr>
  </w:style>
  <w:style w:type="paragraph" w:customStyle="1" w:styleId="IPSJ4">
    <w:name w:val="#概要IPSJ"/>
    <w:basedOn w:val="a1"/>
    <w:qFormat/>
    <w:pPr>
      <w:spacing w:line="200" w:lineRule="exact"/>
    </w:pPr>
    <w:rPr>
      <w:sz w:val="16"/>
    </w:rPr>
  </w:style>
  <w:style w:type="paragraph" w:customStyle="1" w:styleId="IPSJ">
    <w:name w:val="#段落番号IPSJ"/>
    <w:basedOn w:val="a1"/>
    <w:qFormat/>
    <w:pPr>
      <w:numPr>
        <w:numId w:val="11"/>
      </w:numPr>
    </w:pPr>
    <w:rPr>
      <w:rFonts w:eastAsia="MS Gothic"/>
      <w:b/>
    </w:rPr>
  </w:style>
  <w:style w:type="paragraph" w:styleId="ad">
    <w:name w:val="header"/>
    <w:basedOn w:val="a1"/>
    <w:semiHidden/>
    <w:pPr>
      <w:tabs>
        <w:tab w:val="clear" w:pos="513"/>
        <w:tab w:val="center" w:pos="4252"/>
        <w:tab w:val="right" w:pos="8504"/>
      </w:tabs>
      <w:snapToGrid w:val="0"/>
    </w:pPr>
  </w:style>
  <w:style w:type="paragraph" w:customStyle="1" w:styleId="IPSJ5">
    <w:name w:val="#著者名IPSJ"/>
    <w:basedOn w:val="a1"/>
    <w:qFormat/>
    <w:pPr>
      <w:spacing w:line="280" w:lineRule="exact"/>
      <w:jc w:val="center"/>
    </w:pPr>
    <w:rPr>
      <w:bCs/>
      <w:sz w:val="24"/>
    </w:rPr>
  </w:style>
  <w:style w:type="paragraph" w:customStyle="1" w:styleId="IPSJ0">
    <w:name w:val="#参考文献一覧IPSJ"/>
    <w:basedOn w:val="IPSJ"/>
    <w:qFormat/>
    <w:rsid w:val="006729C3"/>
    <w:pPr>
      <w:numPr>
        <w:numId w:val="10"/>
      </w:numPr>
      <w:tabs>
        <w:tab w:val="left" w:pos="0"/>
        <w:tab w:val="left" w:pos="181"/>
      </w:tabs>
      <w:spacing w:line="220" w:lineRule="exact"/>
      <w:jc w:val="left"/>
    </w:pPr>
    <w:rPr>
      <w:rFonts w:eastAsia="MS Mincho"/>
      <w:b w:val="0"/>
      <w:bCs/>
      <w:sz w:val="18"/>
    </w:rPr>
  </w:style>
  <w:style w:type="paragraph" w:styleId="a">
    <w:name w:val="List Bullet"/>
    <w:basedOn w:val="a1"/>
    <w:semiHidden/>
    <w:pPr>
      <w:numPr>
        <w:numId w:val="5"/>
      </w:numPr>
    </w:pPr>
  </w:style>
  <w:style w:type="paragraph" w:styleId="20">
    <w:name w:val="List Bullet 2"/>
    <w:basedOn w:val="a1"/>
    <w:semiHidden/>
    <w:pPr>
      <w:numPr>
        <w:numId w:val="6"/>
      </w:numPr>
    </w:pPr>
  </w:style>
  <w:style w:type="paragraph" w:styleId="30">
    <w:name w:val="List Bullet 3"/>
    <w:basedOn w:val="a1"/>
    <w:semiHidden/>
    <w:pPr>
      <w:numPr>
        <w:numId w:val="7"/>
      </w:numPr>
    </w:pPr>
  </w:style>
  <w:style w:type="paragraph" w:styleId="ae">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2">
    <w:name w:val="List Continue 3"/>
    <w:basedOn w:val="a1"/>
    <w:semiHidden/>
    <w:pPr>
      <w:spacing w:after="180"/>
      <w:ind w:leftChars="600" w:left="1275"/>
    </w:pPr>
  </w:style>
  <w:style w:type="paragraph" w:styleId="2">
    <w:name w:val="List Number 2"/>
    <w:basedOn w:val="a1"/>
    <w:semiHidden/>
    <w:pPr>
      <w:numPr>
        <w:numId w:val="1"/>
      </w:numPr>
    </w:pPr>
  </w:style>
  <w:style w:type="paragraph" w:styleId="3">
    <w:name w:val="List Number 3"/>
    <w:basedOn w:val="a1"/>
    <w:semiHidden/>
    <w:pPr>
      <w:numPr>
        <w:numId w:val="2"/>
      </w:numPr>
    </w:pPr>
  </w:style>
  <w:style w:type="paragraph" w:styleId="4">
    <w:name w:val="List Number 4"/>
    <w:basedOn w:val="a1"/>
    <w:semiHidden/>
    <w:pPr>
      <w:numPr>
        <w:numId w:val="3"/>
      </w:numPr>
    </w:pPr>
  </w:style>
  <w:style w:type="paragraph" w:styleId="5">
    <w:name w:val="List Number 5"/>
    <w:basedOn w:val="a1"/>
    <w:semiHidden/>
    <w:pPr>
      <w:numPr>
        <w:numId w:val="4"/>
      </w:numPr>
    </w:pPr>
  </w:style>
  <w:style w:type="character" w:styleId="af">
    <w:name w:val="Hyperlink"/>
    <w:uiPriority w:val="99"/>
    <w:unhideWhenUsed/>
    <w:rsid w:val="004E41E8"/>
    <w:rPr>
      <w:color w:val="0000FF"/>
      <w:u w:val="single"/>
    </w:rPr>
  </w:style>
  <w:style w:type="character" w:customStyle="1" w:styleId="af0">
    <w:name w:val="表題 (文字)"/>
    <w:semiHidden/>
    <w:rPr>
      <w:rFonts w:ascii="Arial" w:eastAsia="MS Gothic" w:hAnsi="Arial"/>
      <w:kern w:val="2"/>
      <w:sz w:val="32"/>
      <w:szCs w:val="32"/>
    </w:rPr>
  </w:style>
  <w:style w:type="paragraph" w:styleId="af1">
    <w:name w:val="Balloon Text"/>
    <w:basedOn w:val="a1"/>
    <w:link w:val="af2"/>
    <w:uiPriority w:val="99"/>
    <w:semiHidden/>
    <w:unhideWhenUsed/>
    <w:rsid w:val="00D25D19"/>
    <w:rPr>
      <w:rFonts w:asciiTheme="majorHAnsi" w:eastAsiaTheme="majorEastAsia" w:hAnsiTheme="majorHAnsi" w:cstheme="majorBidi"/>
    </w:rPr>
  </w:style>
  <w:style w:type="character" w:customStyle="1" w:styleId="af2">
    <w:name w:val="註解方塊文字 字元"/>
    <w:basedOn w:val="a2"/>
    <w:link w:val="af1"/>
    <w:uiPriority w:val="99"/>
    <w:semiHidden/>
    <w:rsid w:val="00D25D19"/>
    <w:rPr>
      <w:rFonts w:asciiTheme="majorHAnsi" w:eastAsiaTheme="majorEastAsia" w:hAnsiTheme="majorHAnsi" w:cstheme="majorBidi"/>
      <w:kern w:val="2"/>
      <w:sz w:val="18"/>
      <w:szCs w:val="18"/>
    </w:rPr>
  </w:style>
  <w:style w:type="paragraph" w:customStyle="1" w:styleId="11">
    <w:name w:val="スタイル1"/>
    <w:basedOn w:val="a6"/>
    <w:link w:val="12"/>
    <w:qFormat/>
    <w:rsid w:val="00106A98"/>
    <w:rPr>
      <w:vertAlign w:val="superscript"/>
    </w:rPr>
  </w:style>
  <w:style w:type="character" w:customStyle="1" w:styleId="a7">
    <w:name w:val="註腳文字 字元"/>
    <w:aliases w:val="#脚注文字列IPSJ 字元"/>
    <w:basedOn w:val="a2"/>
    <w:link w:val="a6"/>
    <w:rsid w:val="006729C3"/>
    <w:rPr>
      <w:kern w:val="2"/>
      <w:sz w:val="18"/>
      <w:szCs w:val="18"/>
    </w:rPr>
  </w:style>
  <w:style w:type="character" w:customStyle="1" w:styleId="12">
    <w:name w:val="スタイル1 (文字)"/>
    <w:basedOn w:val="a7"/>
    <w:link w:val="11"/>
    <w:rsid w:val="00106A98"/>
    <w:rPr>
      <w:kern w:val="2"/>
      <w:sz w:val="14"/>
      <w:szCs w:val="18"/>
      <w:vertAlign w:val="superscript"/>
    </w:rPr>
  </w:style>
  <w:style w:type="table" w:styleId="af3">
    <w:name w:val="Table Grid"/>
    <w:basedOn w:val="a3"/>
    <w:rsid w:val="00CC1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semiHidden/>
    <w:unhideWhenUsed/>
    <w:rsid w:val="0050509D"/>
    <w:rPr>
      <w:sz w:val="24"/>
      <w:szCs w:val="24"/>
    </w:rPr>
  </w:style>
  <w:style w:type="character" w:styleId="af4">
    <w:name w:val="Placeholder Text"/>
    <w:basedOn w:val="a2"/>
    <w:uiPriority w:val="67"/>
    <w:semiHidden/>
    <w:rsid w:val="000F3F15"/>
    <w:rPr>
      <w:color w:val="808080"/>
    </w:rPr>
  </w:style>
  <w:style w:type="paragraph" w:styleId="af5">
    <w:name w:val="List Paragraph"/>
    <w:basedOn w:val="a1"/>
    <w:uiPriority w:val="72"/>
    <w:rsid w:val="000F3F15"/>
    <w:pPr>
      <w:ind w:leftChars="400" w:left="840"/>
    </w:pPr>
  </w:style>
  <w:style w:type="character" w:customStyle="1" w:styleId="22">
    <w:name w:val="標題 2 字元"/>
    <w:aliases w:val="#見出し2 IPSJ 字元"/>
    <w:basedOn w:val="a2"/>
    <w:link w:val="21"/>
    <w:rsid w:val="000F3F15"/>
    <w:rPr>
      <w:rFonts w:eastAsia="MS Gothic"/>
      <w:b/>
      <w:kern w:val="2"/>
      <w:szCs w:val="18"/>
    </w:rPr>
  </w:style>
  <w:style w:type="character" w:customStyle="1" w:styleId="10">
    <w:name w:val="標題 1 字元"/>
    <w:aliases w:val="#見出し1 IPSJ 字元"/>
    <w:basedOn w:val="a2"/>
    <w:link w:val="1"/>
    <w:rsid w:val="00EF15D1"/>
    <w:rPr>
      <w:rFonts w:eastAsia="MS Gothic"/>
      <w:b/>
      <w:bCs/>
      <w:kern w:val="2"/>
      <w:sz w:val="24"/>
      <w:szCs w:val="18"/>
    </w:rPr>
  </w:style>
  <w:style w:type="paragraph" w:styleId="50">
    <w:name w:val="List Bullet 5"/>
    <w:basedOn w:val="a1"/>
    <w:semiHidden/>
    <w:rsid w:val="001D2546"/>
    <w:pPr>
      <w:numPr>
        <w:numId w:val="14"/>
      </w:numPr>
      <w:tabs>
        <w:tab w:val="clear" w:pos="513"/>
        <w:tab w:val="clear" w:pos="2280"/>
      </w:tabs>
      <w:spacing w:line="480" w:lineRule="auto"/>
      <w:ind w:left="0" w:firstLine="0"/>
    </w:pPr>
    <w:rPr>
      <w:rFonts w:eastAsia="標楷體"/>
      <w:sz w:val="24"/>
      <w:szCs w:val="24"/>
      <w:lang w:eastAsia="zh-TW"/>
    </w:rPr>
  </w:style>
  <w:style w:type="character" w:styleId="af6">
    <w:name w:val="Unresolved Mention"/>
    <w:basedOn w:val="a2"/>
    <w:uiPriority w:val="99"/>
    <w:semiHidden/>
    <w:unhideWhenUsed/>
    <w:rsid w:val="00762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3591">
      <w:bodyDiv w:val="1"/>
      <w:marLeft w:val="0"/>
      <w:marRight w:val="0"/>
      <w:marTop w:val="0"/>
      <w:marBottom w:val="0"/>
      <w:divBdr>
        <w:top w:val="none" w:sz="0" w:space="0" w:color="auto"/>
        <w:left w:val="none" w:sz="0" w:space="0" w:color="auto"/>
        <w:bottom w:val="none" w:sz="0" w:space="0" w:color="auto"/>
        <w:right w:val="none" w:sz="0" w:space="0" w:color="auto"/>
      </w:divBdr>
    </w:div>
    <w:div w:id="225844702">
      <w:bodyDiv w:val="1"/>
      <w:marLeft w:val="0"/>
      <w:marRight w:val="0"/>
      <w:marTop w:val="0"/>
      <w:marBottom w:val="0"/>
      <w:divBdr>
        <w:top w:val="none" w:sz="0" w:space="0" w:color="auto"/>
        <w:left w:val="none" w:sz="0" w:space="0" w:color="auto"/>
        <w:bottom w:val="none" w:sz="0" w:space="0" w:color="auto"/>
        <w:right w:val="none" w:sz="0" w:space="0" w:color="auto"/>
      </w:divBdr>
    </w:div>
    <w:div w:id="360319710">
      <w:bodyDiv w:val="1"/>
      <w:marLeft w:val="0"/>
      <w:marRight w:val="0"/>
      <w:marTop w:val="0"/>
      <w:marBottom w:val="0"/>
      <w:divBdr>
        <w:top w:val="none" w:sz="0" w:space="0" w:color="auto"/>
        <w:left w:val="none" w:sz="0" w:space="0" w:color="auto"/>
        <w:bottom w:val="none" w:sz="0" w:space="0" w:color="auto"/>
        <w:right w:val="none" w:sz="0" w:space="0" w:color="auto"/>
      </w:divBdr>
    </w:div>
    <w:div w:id="569194207">
      <w:bodyDiv w:val="1"/>
      <w:marLeft w:val="0"/>
      <w:marRight w:val="0"/>
      <w:marTop w:val="0"/>
      <w:marBottom w:val="0"/>
      <w:divBdr>
        <w:top w:val="none" w:sz="0" w:space="0" w:color="auto"/>
        <w:left w:val="none" w:sz="0" w:space="0" w:color="auto"/>
        <w:bottom w:val="none" w:sz="0" w:space="0" w:color="auto"/>
        <w:right w:val="none" w:sz="0" w:space="0" w:color="auto"/>
      </w:divBdr>
    </w:div>
    <w:div w:id="879780015">
      <w:bodyDiv w:val="1"/>
      <w:marLeft w:val="0"/>
      <w:marRight w:val="0"/>
      <w:marTop w:val="0"/>
      <w:marBottom w:val="0"/>
      <w:divBdr>
        <w:top w:val="none" w:sz="0" w:space="0" w:color="auto"/>
        <w:left w:val="none" w:sz="0" w:space="0" w:color="auto"/>
        <w:bottom w:val="none" w:sz="0" w:space="0" w:color="auto"/>
        <w:right w:val="none" w:sz="0" w:space="0" w:color="auto"/>
      </w:divBdr>
    </w:div>
    <w:div w:id="942565900">
      <w:bodyDiv w:val="1"/>
      <w:marLeft w:val="0"/>
      <w:marRight w:val="0"/>
      <w:marTop w:val="0"/>
      <w:marBottom w:val="0"/>
      <w:divBdr>
        <w:top w:val="none" w:sz="0" w:space="0" w:color="auto"/>
        <w:left w:val="none" w:sz="0" w:space="0" w:color="auto"/>
        <w:bottom w:val="none" w:sz="0" w:space="0" w:color="auto"/>
        <w:right w:val="none" w:sz="0" w:space="0" w:color="auto"/>
      </w:divBdr>
    </w:div>
    <w:div w:id="1323696646">
      <w:bodyDiv w:val="1"/>
      <w:marLeft w:val="0"/>
      <w:marRight w:val="0"/>
      <w:marTop w:val="0"/>
      <w:marBottom w:val="0"/>
      <w:divBdr>
        <w:top w:val="none" w:sz="0" w:space="0" w:color="auto"/>
        <w:left w:val="none" w:sz="0" w:space="0" w:color="auto"/>
        <w:bottom w:val="none" w:sz="0" w:space="0" w:color="auto"/>
        <w:right w:val="none" w:sz="0" w:space="0" w:color="auto"/>
      </w:divBdr>
    </w:div>
    <w:div w:id="1350107139">
      <w:bodyDiv w:val="1"/>
      <w:marLeft w:val="0"/>
      <w:marRight w:val="0"/>
      <w:marTop w:val="0"/>
      <w:marBottom w:val="0"/>
      <w:divBdr>
        <w:top w:val="none" w:sz="0" w:space="0" w:color="auto"/>
        <w:left w:val="none" w:sz="0" w:space="0" w:color="auto"/>
        <w:bottom w:val="none" w:sz="0" w:space="0" w:color="auto"/>
        <w:right w:val="none" w:sz="0" w:space="0" w:color="auto"/>
      </w:divBdr>
      <w:divsChild>
        <w:div w:id="856575267">
          <w:marLeft w:val="0"/>
          <w:marRight w:val="0"/>
          <w:marTop w:val="0"/>
          <w:marBottom w:val="0"/>
          <w:divBdr>
            <w:top w:val="none" w:sz="0" w:space="0" w:color="auto"/>
            <w:left w:val="none" w:sz="0" w:space="0" w:color="auto"/>
            <w:bottom w:val="none" w:sz="0" w:space="0" w:color="auto"/>
            <w:right w:val="none" w:sz="0" w:space="0" w:color="auto"/>
          </w:divBdr>
          <w:divsChild>
            <w:div w:id="133899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6233">
      <w:bodyDiv w:val="1"/>
      <w:marLeft w:val="0"/>
      <w:marRight w:val="0"/>
      <w:marTop w:val="0"/>
      <w:marBottom w:val="0"/>
      <w:divBdr>
        <w:top w:val="none" w:sz="0" w:space="0" w:color="auto"/>
        <w:left w:val="none" w:sz="0" w:space="0" w:color="auto"/>
        <w:bottom w:val="none" w:sz="0" w:space="0" w:color="auto"/>
        <w:right w:val="none" w:sz="0" w:space="0" w:color="auto"/>
      </w:divBdr>
    </w:div>
    <w:div w:id="1853182681">
      <w:bodyDiv w:val="1"/>
      <w:marLeft w:val="0"/>
      <w:marRight w:val="0"/>
      <w:marTop w:val="0"/>
      <w:marBottom w:val="0"/>
      <w:divBdr>
        <w:top w:val="none" w:sz="0" w:space="0" w:color="auto"/>
        <w:left w:val="none" w:sz="0" w:space="0" w:color="auto"/>
        <w:bottom w:val="none" w:sz="0" w:space="0" w:color="auto"/>
        <w:right w:val="none" w:sz="0" w:space="0" w:color="auto"/>
      </w:divBdr>
    </w:div>
    <w:div w:id="1884051878">
      <w:bodyDiv w:val="1"/>
      <w:marLeft w:val="0"/>
      <w:marRight w:val="0"/>
      <w:marTop w:val="0"/>
      <w:marBottom w:val="0"/>
      <w:divBdr>
        <w:top w:val="none" w:sz="0" w:space="0" w:color="auto"/>
        <w:left w:val="none" w:sz="0" w:space="0" w:color="auto"/>
        <w:bottom w:val="none" w:sz="0" w:space="0" w:color="auto"/>
        <w:right w:val="none" w:sz="0" w:space="0" w:color="auto"/>
      </w:divBdr>
    </w:div>
    <w:div w:id="1964539055">
      <w:bodyDiv w:val="1"/>
      <w:marLeft w:val="0"/>
      <w:marRight w:val="0"/>
      <w:marTop w:val="0"/>
      <w:marBottom w:val="0"/>
      <w:divBdr>
        <w:top w:val="none" w:sz="0" w:space="0" w:color="auto"/>
        <w:left w:val="none" w:sz="0" w:space="0" w:color="auto"/>
        <w:bottom w:val="none" w:sz="0" w:space="0" w:color="auto"/>
        <w:right w:val="none" w:sz="0" w:space="0" w:color="auto"/>
      </w:divBdr>
    </w:div>
    <w:div w:id="2019846905">
      <w:bodyDiv w:val="1"/>
      <w:marLeft w:val="0"/>
      <w:marRight w:val="0"/>
      <w:marTop w:val="0"/>
      <w:marBottom w:val="0"/>
      <w:divBdr>
        <w:top w:val="none" w:sz="0" w:space="0" w:color="auto"/>
        <w:left w:val="none" w:sz="0" w:space="0" w:color="auto"/>
        <w:bottom w:val="none" w:sz="0" w:space="0" w:color="auto"/>
        <w:right w:val="none" w:sz="0" w:space="0" w:color="auto"/>
      </w:divBdr>
    </w:div>
    <w:div w:id="2037458575">
      <w:bodyDiv w:val="1"/>
      <w:marLeft w:val="0"/>
      <w:marRight w:val="0"/>
      <w:marTop w:val="0"/>
      <w:marBottom w:val="0"/>
      <w:divBdr>
        <w:top w:val="none" w:sz="0" w:space="0" w:color="auto"/>
        <w:left w:val="none" w:sz="0" w:space="0" w:color="auto"/>
        <w:bottom w:val="none" w:sz="0" w:space="0" w:color="auto"/>
        <w:right w:val="none" w:sz="0" w:space="0" w:color="auto"/>
      </w:divBdr>
      <w:divsChild>
        <w:div w:id="6611591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DDC92-AA19-47A6-A1C4-8939853B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2148</Words>
  <Characters>12244</Characters>
  <Application>Microsoft Office Word</Application>
  <DocSecurity>0</DocSecurity>
  <Lines>102</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論文誌用MS-Wordテンプレートファイル</vt:lpstr>
      <vt:lpstr>論文誌用MS-Wordテンプレートファイル</vt:lpstr>
    </vt:vector>
  </TitlesOfParts>
  <Company>情報処理学会</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論文誌用MS-Wordテンプレートファイル</dc:title>
  <dc:subject>Ver 3.0</dc:subject>
  <dc:creator>隆義</dc:creator>
  <cp:keywords/>
  <cp:lastModifiedBy>周宜葇</cp:lastModifiedBy>
  <cp:revision>2</cp:revision>
  <cp:lastPrinted>2026-06-22T04:20:00Z</cp:lastPrinted>
  <dcterms:created xsi:type="dcterms:W3CDTF">2026-08-21T10:27:00Z</dcterms:created>
  <dcterms:modified xsi:type="dcterms:W3CDTF">2026-08-21T10:27:00Z</dcterms:modified>
</cp:coreProperties>
</file>